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CA" w:rsidRPr="006E11CA" w:rsidRDefault="006E11CA" w:rsidP="006E11CA">
      <w:pPr>
        <w:spacing w:before="480" w:after="240" w:line="360" w:lineRule="auto"/>
        <w:ind w:firstLine="300"/>
        <w:jc w:val="right"/>
        <w:rPr>
          <w:rFonts w:ascii="Verdana" w:eastAsia="Times New Roman" w:hAnsi="Verdana" w:cs="Times New Roman"/>
          <w:sz w:val="18"/>
          <w:szCs w:val="18"/>
          <w:lang w:val="en-US" w:eastAsia="ru-RU"/>
        </w:rPr>
      </w:pPr>
      <w:bookmarkStart w:id="0" w:name="_GoBack"/>
      <w:bookmarkEnd w:id="0"/>
      <w:r w:rsidRPr="006E11CA">
        <w:rPr>
          <w:rFonts w:ascii="Verdana" w:eastAsia="Times New Roman" w:hAnsi="Verdana" w:cs="Times New Roman"/>
          <w:b/>
          <w:bCs/>
          <w:sz w:val="18"/>
          <w:szCs w:val="18"/>
          <w:lang w:val="en-US" w:eastAsia="ru-RU"/>
        </w:rPr>
        <w:t>Ministru kabineta noteikumi Nr.219</w:t>
      </w:r>
      <w:r w:rsidRPr="006E11CA">
        <w:rPr>
          <w:rFonts w:ascii="Verdana" w:eastAsia="Times New Roman" w:hAnsi="Verdana" w:cs="Times New Roman"/>
          <w:sz w:val="18"/>
          <w:szCs w:val="18"/>
          <w:lang w:val="en-US" w:eastAsia="ru-RU"/>
        </w:rPr>
        <w:t xml:space="preserve"> </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br/>
        <w:t>Rīgā 2009.gada 10.martā (prot. Nr.17 24.§)</w:t>
      </w:r>
    </w:p>
    <w:p w:rsidR="006E11CA" w:rsidRPr="006E11CA" w:rsidRDefault="006E11CA" w:rsidP="006E11CA">
      <w:pPr>
        <w:spacing w:after="567" w:line="360" w:lineRule="auto"/>
        <w:jc w:val="center"/>
        <w:rPr>
          <w:rFonts w:ascii="Verdana" w:eastAsia="Times New Roman" w:hAnsi="Verdana" w:cs="Times New Roman"/>
          <w:b/>
          <w:bCs/>
          <w:sz w:val="28"/>
          <w:szCs w:val="28"/>
          <w:lang w:val="en-US" w:eastAsia="ru-RU"/>
        </w:rPr>
      </w:pPr>
      <w:r w:rsidRPr="006E11CA">
        <w:rPr>
          <w:rFonts w:ascii="Verdana" w:eastAsia="Times New Roman" w:hAnsi="Verdana" w:cs="Times New Roman"/>
          <w:b/>
          <w:bCs/>
          <w:sz w:val="28"/>
          <w:szCs w:val="28"/>
          <w:lang w:val="en-US" w:eastAsia="ru-RU"/>
        </w:rPr>
        <w:t>Kārtība, kādā veicama obligātā veselības pārbaude</w:t>
      </w:r>
    </w:p>
    <w:p w:rsidR="006E11CA" w:rsidRPr="006E11CA" w:rsidRDefault="006E11CA" w:rsidP="006E11CA">
      <w:pPr>
        <w:spacing w:after="567" w:line="360" w:lineRule="auto"/>
        <w:ind w:firstLine="300"/>
        <w:jc w:val="right"/>
        <w:rPr>
          <w:rFonts w:ascii="Verdana" w:eastAsia="Times New Roman" w:hAnsi="Verdana" w:cs="Times New Roman"/>
          <w:i/>
          <w:iCs/>
          <w:sz w:val="18"/>
          <w:szCs w:val="18"/>
          <w:lang w:val="en-US" w:eastAsia="ru-RU"/>
        </w:rPr>
      </w:pPr>
      <w:r w:rsidRPr="006E11CA">
        <w:rPr>
          <w:rFonts w:ascii="Verdana" w:eastAsia="Times New Roman" w:hAnsi="Verdana" w:cs="Times New Roman"/>
          <w:i/>
          <w:iCs/>
          <w:sz w:val="18"/>
          <w:szCs w:val="18"/>
          <w:lang w:val="en-US" w:eastAsia="ru-RU"/>
        </w:rPr>
        <w:t xml:space="preserve">Izdoti saskaņā ar </w:t>
      </w:r>
      <w:hyperlink r:id="rId4" w:tgtFrame="_blank" w:history="1">
        <w:r w:rsidRPr="006E11CA">
          <w:rPr>
            <w:rFonts w:ascii="Verdana" w:eastAsia="Times New Roman" w:hAnsi="Verdana" w:cs="Times New Roman"/>
            <w:i/>
            <w:iCs/>
            <w:color w:val="40407C"/>
            <w:sz w:val="18"/>
            <w:szCs w:val="18"/>
            <w:u w:val="single"/>
            <w:lang w:val="en-US" w:eastAsia="ru-RU"/>
          </w:rPr>
          <w:t>Darba aizsardzības likuma</w:t>
        </w:r>
      </w:hyperlink>
      <w:r w:rsidRPr="006E11CA">
        <w:rPr>
          <w:rFonts w:ascii="Verdana" w:eastAsia="Times New Roman" w:hAnsi="Verdana" w:cs="Times New Roman"/>
          <w:i/>
          <w:iCs/>
          <w:sz w:val="18"/>
          <w:szCs w:val="18"/>
          <w:lang w:val="en-US" w:eastAsia="ru-RU"/>
        </w:rPr>
        <w:t xml:space="preserve"> 15.panta pirmo daļu</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1" w:name="274730"/>
      <w:r w:rsidRPr="006E11CA">
        <w:rPr>
          <w:rFonts w:ascii="Verdana" w:eastAsia="Times New Roman" w:hAnsi="Verdana" w:cs="Times New Roman"/>
          <w:b/>
          <w:bCs/>
          <w:sz w:val="20"/>
          <w:szCs w:val="20"/>
          <w:lang w:val="en-US" w:eastAsia="ru-RU"/>
        </w:rPr>
        <w:t>I. Vispārīgie jautājumi</w:t>
      </w:r>
      <w:bookmarkEnd w:id="1"/>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 w:name="p1"/>
      <w:bookmarkEnd w:id="2"/>
      <w:r w:rsidRPr="006E11CA">
        <w:rPr>
          <w:rFonts w:ascii="Verdana" w:eastAsia="Times New Roman" w:hAnsi="Verdana" w:cs="Times New Roman"/>
          <w:sz w:val="18"/>
          <w:szCs w:val="18"/>
          <w:lang w:val="en-US" w:eastAsia="ru-RU"/>
        </w:rPr>
        <w:t>1. Noteikumi nosaka kārtību, kādā veicama obligātā veselības pārbaude (turpmāk – veselības pārbaude) tiem nodarbinātajiem, kuru veselības stāvokli ietekmē vai var ietekmēt veselībai kaitīgie darba vides faktori, un tiem nodarbinātajiem, kuriem darbā ir īpaši apstākļi.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 w:name="p2"/>
      <w:bookmarkEnd w:id="3"/>
      <w:r w:rsidRPr="006E11CA">
        <w:rPr>
          <w:rFonts w:ascii="Verdana" w:eastAsia="Times New Roman" w:hAnsi="Verdana" w:cs="Times New Roman"/>
          <w:sz w:val="18"/>
          <w:szCs w:val="18"/>
          <w:lang w:val="en-US" w:eastAsia="ru-RU"/>
        </w:rPr>
        <w:t>2. Noteikumi neattiecas uz veselības pārbaudēm, kas veicamas jūrniekiem, karavīriem, gaisa kuģu apkalpes locekļiem un gaisa satiksmes vadības dispečeriem, kā arī Iekšlietu ministrijas sistēmas iestāžu un Ieslodzījuma vietu pārvaldes amatpersonām ar speciālajām dienesta pakāpēm.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 w:name="p3"/>
      <w:bookmarkEnd w:id="4"/>
      <w:r w:rsidRPr="006E11CA">
        <w:rPr>
          <w:rFonts w:ascii="Verdana" w:eastAsia="Times New Roman" w:hAnsi="Verdana" w:cs="Times New Roman"/>
          <w:sz w:val="18"/>
          <w:szCs w:val="18"/>
          <w:lang w:val="en-US" w:eastAsia="ru-RU"/>
        </w:rPr>
        <w:t xml:space="preserve">3. Veselības pārbaudi veic personām: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3.1. kuras ir nodarbinātas vai kuras paredzēts nodarbināt darbā, kur viņu veselības stāvokli ietekmē veselībai kaitīgie darba vides faktori (1.pielikums);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3.2. kuras ir nodarbinātas vai kuras paredzēts nodarbināt darbā īpašos apstākļos – bīstamos darbos, kur pastāv augsts nelaimes gadījumu risks pašam nodarbinātajam vai apkārtējiem (2.pielikums).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 w:name="p4"/>
      <w:bookmarkEnd w:id="5"/>
      <w:r w:rsidRPr="006E11CA">
        <w:rPr>
          <w:rFonts w:ascii="Verdana" w:eastAsia="Times New Roman" w:hAnsi="Verdana" w:cs="Times New Roman"/>
          <w:sz w:val="18"/>
          <w:szCs w:val="18"/>
          <w:lang w:val="en-US" w:eastAsia="ru-RU"/>
        </w:rPr>
        <w:t xml:space="preserve">4. Uz veselības pārbaudi šo noteikumu </w:t>
      </w:r>
      <w:hyperlink r:id="rId5" w:anchor="p3" w:history="1">
        <w:r w:rsidRPr="006E11CA">
          <w:rPr>
            <w:rFonts w:ascii="Verdana" w:eastAsia="Times New Roman" w:hAnsi="Verdana" w:cs="Times New Roman"/>
            <w:color w:val="40407C"/>
            <w:sz w:val="18"/>
            <w:szCs w:val="18"/>
            <w:u w:val="single"/>
            <w:lang w:val="en-US" w:eastAsia="ru-RU"/>
          </w:rPr>
          <w:t>3.punktā</w:t>
        </w:r>
      </w:hyperlink>
      <w:r w:rsidRPr="006E11CA">
        <w:rPr>
          <w:rFonts w:ascii="Verdana" w:eastAsia="Times New Roman" w:hAnsi="Verdana" w:cs="Times New Roman"/>
          <w:sz w:val="18"/>
          <w:szCs w:val="18"/>
          <w:lang w:val="en-US" w:eastAsia="ru-RU"/>
        </w:rPr>
        <w:t xml:space="preserve"> minētajos gadījumos nosūta:</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4.1. personas pirms darba tiesisko attiecību vai valsts civildienesta tiesisko attiecību uzsākšanas pirmreizējās veselības pārbaudes veikšanai;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4.2. nodarbinātos: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4.2.1. periodiskās veselības pārbaudes veikšanai – saskaņā ar šajos noteikumos noteikto kārtību;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4.2.2. ārpuskārtas (papildu) veselības pārbaudes veikšanai: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4.2.2.1. ja mainās veselībai kaitīgie darba vides faktori vai īpašie apstākļi;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4.2.2.2. pēc arodslimību ārsta vai arodveselības un arodslimību ārsta (turpmāk – arodslimību ārsts) norādījuma tos nodarbinātos, kas strādā līdzīgos darba apstākļos kā nodarbinātais, kuram arodslimību ārsts konstatējis arodslimības pazīmes, kas attīstījušās viņa darba vietā esošo veselībai kaitīgo darba vides faktoru iedarbības rezultātā;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4.2.2.3. ja arodslimību ārsts obligātās veselības pārbaudes kartes (3.pieli</w:t>
      </w:r>
      <w:r w:rsidRPr="006E11CA">
        <w:rPr>
          <w:rFonts w:ascii="Verdana" w:eastAsia="Times New Roman" w:hAnsi="Verdana" w:cs="Times New Roman"/>
          <w:sz w:val="18"/>
          <w:szCs w:val="18"/>
          <w:lang w:val="en-US" w:eastAsia="ru-RU"/>
        </w:rPr>
        <w:softHyphen/>
        <w:t>kums) (turpmāk – veselības pārbaudes karte) II sadaļas 12.punktā pie īpašajām piezīmēm un ieteikumiem norādījis nākamo ārpuskārtas (papildu) veselības pārbaudes termiņu;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4.2.2.4. pēc nodarbinātā vai uzticības personu pieprasījuma, ja ir pamats domāt, ka veselībai kaitīgie darba vides faktori kaitīgi ietekmē nodarbinātā veselību;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4.2.2.5. pēc darba devēja iniciatīvas jebkurā citā termiņā, lai pārliecinātos, ka nodarbinātā veselības stāvoklis atbilst veicamajam darbam, tai skaitā ilgstošas vai biežas darbnespējas gadījumā.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(Grozīts ar MK 08.01.2013. noteikumiem Nr.19)</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 w:name="p5"/>
      <w:bookmarkEnd w:id="6"/>
      <w:r w:rsidRPr="006E11CA">
        <w:rPr>
          <w:rFonts w:ascii="Verdana" w:eastAsia="Times New Roman" w:hAnsi="Verdana" w:cs="Times New Roman"/>
          <w:sz w:val="18"/>
          <w:szCs w:val="18"/>
          <w:lang w:val="en-US" w:eastAsia="ru-RU"/>
        </w:rPr>
        <w:t>5. Veselības pārbaudi veic:</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5.1. arodslimību ārsts, izņemot gadījumu, ja persona ir nodarbināta vai viņu paredzēts nodarbināt darbā ar jonizējošā starojuma avotiem, kuri atbilstoši normatīvajiem aktiem par aizsardzību pret jonizējošo starojumu atbilst A kategorijai;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5.2. valsts sabiedrības ar ierobežotu atbildību “Paula Stradiņa klīniskā universitātes slimnīca” Aroda un radiācijas medicīnas centra (turpmāk – Aroda un radiācijas medicīnas centrs) arodslimību ārsts, ja persona ir nodarbināta vai viņu paredzēts nodarbināt darbā ar jonizējošā starojuma avotiem.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(Grozīts ar MK 08.01.2013. noteikumiem Nr.19)</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7" w:name="p6"/>
      <w:bookmarkEnd w:id="7"/>
      <w:r w:rsidRPr="006E11CA">
        <w:rPr>
          <w:rFonts w:ascii="Verdana" w:eastAsia="Times New Roman" w:hAnsi="Verdana" w:cs="Times New Roman"/>
          <w:sz w:val="18"/>
          <w:szCs w:val="18"/>
          <w:lang w:val="en-US" w:eastAsia="ru-RU"/>
        </w:rPr>
        <w:lastRenderedPageBreak/>
        <w:t>6. Ja personai pirms darba tiesisko attiecību vai valsts civildienesta tiesisko attiecību uzsākšanas veikta veselības pārbaude, atkārtota veselības pārbaude nav nepieciešama un izsniegtā veselības pārbaudes karte ir derīga iesniegšanai arī citam darba devējam visā šo noteikumu noteiktajā laikposmā attiecībā uz nākamās periodiskās veselības pārbaudes veikšanu, ja darba vides faktori vai darba apstākļi ir līdzīgi.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8" w:name="p7"/>
      <w:bookmarkEnd w:id="8"/>
      <w:r w:rsidRPr="006E11CA">
        <w:rPr>
          <w:rFonts w:ascii="Verdana" w:eastAsia="Times New Roman" w:hAnsi="Verdana" w:cs="Times New Roman"/>
          <w:sz w:val="18"/>
          <w:szCs w:val="18"/>
          <w:lang w:val="en-US" w:eastAsia="ru-RU"/>
        </w:rPr>
        <w:t>7. Ja nodarbināto pārceļ citā darbā vai nodarbinātais sāk strādāt pie cita darba devēja darba vietā, kurā veselībai kaitīgie darba vides faktori vai darba apstākļi ir līdzīgi iepriekšējiem darba vides faktoriem vai darba apstākļiem, nākamo periodisko šim darbam atbilstošo veselības pārbaudi veic iepriekš noteiktajā termiņā, ja tiek iesniegta iepriekšējā darba vietā veiktās veselības pārbaudes kartes kopija.</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9" w:name="p8"/>
      <w:bookmarkEnd w:id="9"/>
      <w:r w:rsidRPr="006E11CA">
        <w:rPr>
          <w:rFonts w:ascii="Verdana" w:eastAsia="Times New Roman" w:hAnsi="Verdana" w:cs="Times New Roman"/>
          <w:sz w:val="18"/>
          <w:szCs w:val="18"/>
          <w:lang w:val="en-US" w:eastAsia="ru-RU"/>
        </w:rPr>
        <w:t>8. Darba devējs, pie kura nodarbinātais strādā blakusdarbā, kā apliecinājumu nodarbinātā veselības stāvokļa atbilstībai veicamajam darbam pieņem pamatdarbā veiktās veselības pārbaudes darba devēja apliecinātu veselības pārbaudes kartes kopiju, ja veselībai kaitīgie darba vides faktori un darba apstākļi ir tādi paši kā nodarbinātā pamatdarbā.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0" w:name="p9"/>
      <w:bookmarkEnd w:id="10"/>
      <w:r w:rsidRPr="006E11CA">
        <w:rPr>
          <w:rFonts w:ascii="Verdana" w:eastAsia="Times New Roman" w:hAnsi="Verdana" w:cs="Times New Roman"/>
          <w:sz w:val="18"/>
          <w:szCs w:val="18"/>
          <w:lang w:val="en-US" w:eastAsia="ru-RU"/>
        </w:rPr>
        <w:t>9. Ja nodarbinātajam atbilstoši darba vietā pastāvošajiem veselībai kaitīgajiem darba vides faktoriem ir veikta veselības pārbaude kādā citā Eiropas Savienības dalībvalstī, uz veselības pārbaudi nodarbināto nenosūta un atzinums par personas veselības stāvokļa atbilstību veicamajam darbam ir derīgs visā šo noteikumu noteiktajā laikposmā attiecībā uz nākamās periodiskās veselības pārbaudes veikšanu atbilstoši darba vides faktoriem vai darba apstākļiem. Pēc Valsts darba inspekcijas pieprasījuma darba devējs nodrošina, lai ārsta atzinums par personas veselības stāvokļa atbilstību veicamajam darbam būtu tulkots valsts valodā.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1" w:name="p10"/>
      <w:bookmarkEnd w:id="11"/>
      <w:r w:rsidRPr="006E11CA">
        <w:rPr>
          <w:rFonts w:ascii="Verdana" w:eastAsia="Times New Roman" w:hAnsi="Verdana" w:cs="Times New Roman"/>
          <w:sz w:val="18"/>
          <w:szCs w:val="18"/>
          <w:lang w:val="en-US" w:eastAsia="ru-RU"/>
        </w:rPr>
        <w:t>10. Valsts darba inspekcija uzrauga un kontrolē, kā šos noteikumus ievēro darba devēji, bet Veselības inspekcija uzrauga un kontrolē ārstniecības personu profesionālo darbību.</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12" w:name="274743"/>
      <w:r w:rsidRPr="006E11CA">
        <w:rPr>
          <w:rFonts w:ascii="Verdana" w:eastAsia="Times New Roman" w:hAnsi="Verdana" w:cs="Times New Roman"/>
          <w:b/>
          <w:bCs/>
          <w:sz w:val="20"/>
          <w:szCs w:val="20"/>
          <w:lang w:val="en-US" w:eastAsia="ru-RU"/>
        </w:rPr>
        <w:t>II. Nosūtīšana uz obligāto veselības pārbaudi</w:t>
      </w:r>
      <w:bookmarkEnd w:id="12"/>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3" w:name="p11"/>
      <w:bookmarkEnd w:id="13"/>
      <w:r w:rsidRPr="006E11CA">
        <w:rPr>
          <w:rFonts w:ascii="Verdana" w:eastAsia="Times New Roman" w:hAnsi="Verdana" w:cs="Times New Roman"/>
          <w:sz w:val="18"/>
          <w:szCs w:val="18"/>
          <w:lang w:val="en-US" w:eastAsia="ru-RU"/>
        </w:rPr>
        <w:t xml:space="preserve">11. Darba devējs atbilstoši darba vides riska novērtējumā noteiktajiem veselībai kaitīgajiem darba vides faktoriem un īpašajiem apstākļiem nosūta nodarbinātos un personas pirms darba tiesisko attiecību vai valsts civildienesta tiesisko attiecību uzsākšanas uz veselības pārbaudi pie šo noteikumu </w:t>
      </w:r>
      <w:hyperlink r:id="rId6" w:anchor="p5" w:history="1">
        <w:r w:rsidRPr="006E11CA">
          <w:rPr>
            <w:rFonts w:ascii="Verdana" w:eastAsia="Times New Roman" w:hAnsi="Verdana" w:cs="Times New Roman"/>
            <w:color w:val="40407C"/>
            <w:sz w:val="18"/>
            <w:szCs w:val="18"/>
            <w:u w:val="single"/>
            <w:lang w:val="en-US" w:eastAsia="ru-RU"/>
          </w:rPr>
          <w:t>5.punktā</w:t>
        </w:r>
      </w:hyperlink>
      <w:r w:rsidRPr="006E11CA">
        <w:rPr>
          <w:rFonts w:ascii="Verdana" w:eastAsia="Times New Roman" w:hAnsi="Verdana" w:cs="Times New Roman"/>
          <w:sz w:val="18"/>
          <w:szCs w:val="18"/>
          <w:lang w:val="en-US" w:eastAsia="ru-RU"/>
        </w:rPr>
        <w:t xml:space="preserve"> minētā arodslimību ārsta.</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4" w:name="p12"/>
      <w:bookmarkEnd w:id="14"/>
      <w:r w:rsidRPr="006E11CA">
        <w:rPr>
          <w:rFonts w:ascii="Verdana" w:eastAsia="Times New Roman" w:hAnsi="Verdana" w:cs="Times New Roman"/>
          <w:sz w:val="18"/>
          <w:szCs w:val="18"/>
          <w:lang w:val="en-US" w:eastAsia="ru-RU"/>
        </w:rPr>
        <w:t xml:space="preserve">12. Darba devējs pirms nodarbinātā nosūtīšanas pie arodslimību ārsta veselības pārbaudes veikšanai var nosūtīt nodarbināto šo noteikumu 1. un 2.pielikumā norādīto laboratorisko un funkcionālo izmeklējumu veikšanai atbilstoši noteiktajiem veselībai kaitīgajiem darba vides faktoriem un īpašajiem apstākļiem un pie šo noteikumu 1. un 2.pielikumā minētajiem speciālistiem, kuru apskates atbilstoši noteiktajiem veselībai kaitīgajiem darba vides faktoriem un </w:t>
      </w:r>
      <w:r w:rsidRPr="006E11CA">
        <w:rPr>
          <w:rFonts w:ascii="Verdana" w:eastAsia="Times New Roman" w:hAnsi="Verdana" w:cs="Times New Roman"/>
          <w:sz w:val="18"/>
          <w:szCs w:val="18"/>
          <w:lang w:val="en-US" w:eastAsia="ru-RU"/>
        </w:rPr>
        <w:lastRenderedPageBreak/>
        <w:t>īpašajiem apstākļiem ir obligāti nepieciešamas, vai citu papildu izmeklējumu un apskašu veikšanai, kurus uzskata par nepieciešamiem. Šajā gadījumā nodarbināto nosūta veselības pārbaudes veikšanai pie arodslimību ārsta pēc šo apskašu rezultātu saņemšanas. Izmeklējumu rezultātus nodarbinātais iesniedz arodslimību ārstam veselības pārbaudes laikā.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5" w:name="p13"/>
      <w:bookmarkEnd w:id="15"/>
      <w:r w:rsidRPr="006E11CA">
        <w:rPr>
          <w:rFonts w:ascii="Verdana" w:eastAsia="Times New Roman" w:hAnsi="Verdana" w:cs="Times New Roman"/>
          <w:sz w:val="18"/>
          <w:szCs w:val="18"/>
          <w:lang w:val="en-US" w:eastAsia="ru-RU"/>
        </w:rPr>
        <w:t xml:space="preserve">13. Uz pirmreizējo veselības pārbaudi nosūta visas šo noteikumu </w:t>
      </w:r>
      <w:hyperlink r:id="rId7" w:anchor="p3" w:history="1">
        <w:r w:rsidRPr="006E11CA">
          <w:rPr>
            <w:rFonts w:ascii="Verdana" w:eastAsia="Times New Roman" w:hAnsi="Verdana" w:cs="Times New Roman"/>
            <w:color w:val="40407C"/>
            <w:sz w:val="18"/>
            <w:szCs w:val="18"/>
            <w:u w:val="single"/>
            <w:lang w:val="en-US" w:eastAsia="ru-RU"/>
          </w:rPr>
          <w:t>3.punktā</w:t>
        </w:r>
      </w:hyperlink>
      <w:r w:rsidRPr="006E11CA">
        <w:rPr>
          <w:rFonts w:ascii="Verdana" w:eastAsia="Times New Roman" w:hAnsi="Verdana" w:cs="Times New Roman"/>
          <w:sz w:val="18"/>
          <w:szCs w:val="18"/>
          <w:lang w:val="en-US" w:eastAsia="ru-RU"/>
        </w:rPr>
        <w:t xml:space="preserve"> minētās personas pirms darba tiesisko attiecību vai valsts civildienesta tiesisko attiecību uzsākšanas.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6" w:name="p14"/>
      <w:bookmarkEnd w:id="16"/>
      <w:r w:rsidRPr="006E11CA">
        <w:rPr>
          <w:rFonts w:ascii="Verdana" w:eastAsia="Times New Roman" w:hAnsi="Verdana" w:cs="Times New Roman"/>
          <w:sz w:val="18"/>
          <w:szCs w:val="18"/>
          <w:lang w:val="en-US" w:eastAsia="ru-RU"/>
        </w:rPr>
        <w:t xml:space="preserve">14. Ja šo noteikumu 1. vai 2.pielikumā atbilstoši veselībai kaitīgajam darba vides faktoram vai darbam īpašos apstākļos nav norādīts cits periods, nodarbinātos uz periodiskajām veselības pārbaudēm nosūta: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 reizi trijos gados, ja: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14.1.1. ķīmisko vielu ekspozīcijas indekss lielāks par 0,5, bet mazāks par 0,75;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14.1.2. nodarbinātais pakļauts tādai trokšņa iedarbībai, kas pārsniedz zemākās trokšņa ekspozīcijas darbības vērtības, bet nepārsniedz augstāko trokšņa ekspozīcijas darbības vērtību (robežās no 80 līdz 85 dB(A));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14.1.3. nodarbinātais pakļauts tādai citu fizikālo darba vides faktoru iedarbībai, kam noteiktās ekspozīcijas darbības vērtības pārsniedz atbilstošajam fizikālajam faktoram noteiktās ekspozīcijas darbības vērtības, nepārsniedzot ekspozīcijas robežvērtības;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14.1.4. nodarbināto veselību darba vidē ietekmē optiskais starojums, kas nepārsniedz noteiktās ekspozīcijas robežvērtības;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14.1.5. nodarbināto veselību darba vidē ietekmē tādi šo noteikumu </w:t>
      </w:r>
      <w:hyperlink r:id="rId8" w:anchor="piel1" w:history="1">
        <w:r w:rsidRPr="006E11CA">
          <w:rPr>
            <w:rFonts w:ascii="Verdana" w:eastAsia="Times New Roman" w:hAnsi="Verdana" w:cs="Times New Roman"/>
            <w:color w:val="40407C"/>
            <w:sz w:val="18"/>
            <w:szCs w:val="18"/>
            <w:u w:val="single"/>
            <w:lang w:val="en-US" w:eastAsia="ru-RU"/>
          </w:rPr>
          <w:t>1.pielikumā</w:t>
        </w:r>
      </w:hyperlink>
      <w:r w:rsidRPr="006E11CA">
        <w:rPr>
          <w:rFonts w:ascii="Verdana" w:eastAsia="Times New Roman" w:hAnsi="Verdana" w:cs="Times New Roman"/>
          <w:sz w:val="18"/>
          <w:szCs w:val="18"/>
          <w:lang w:val="en-US" w:eastAsia="ru-RU"/>
        </w:rPr>
        <w:t xml:space="preserve"> minētie veselībai kaitīgie darba vides faktori, kuriem nav noteiktas robežvērtības;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14.2. reizi divos gados, ja: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14.2.1. ķīmisko vielu ekspozīcijas indekss ir lielāks par 0,75, bet mazāks par 1,0;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14.2.2. darba vietā uz nodarbināto iedarbojas vairākas ķīmiskās vielas ar līdzīgu (sinerģisku) darbību un šo vielu ekspozīcijas indeksu summa ir lielāka par 0,75, bet mazāka par 1,0;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14.2.3. nodarbinātos nodarbina darbā īpašos apstākļos – bīstamos darbos, kur pastāv augsts nelaimes gadījumu risks nodarbinātajam vai apkārtējiem (2.pielikums);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14.3. reizi gadā, ja: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14.3.1. nodarbinātā veselības stāvokli ietekmē veselībai kaitīgais darba vides faktors, kuram ir noteiktas ekspozīcijas robežvērtības un mērījumu nepieciešamība, bet nav veikti šī faktora ekspozīcijas mērījumi darba vidē;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14.3.2. ķīmisko vielu ekspozīcijas indekss ir lielāks par 1,0;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14.3.3. nodarbinātais pakļauts tādai trokšņa iedarbībai, kas pārsniedz trokšņa augstāko ekspozīcijas darbības vērtību (85 dB(A)), vai tādai citu fizikālo darba vides faktoru iedarbībai, kam noteiktās ekspozīcijas robežvērtības pārsniedz atbilstošajam fizikālajam faktoram noteiktās ekspozīcijas robež</w:t>
      </w:r>
      <w:r w:rsidRPr="006E11CA">
        <w:rPr>
          <w:rFonts w:ascii="Verdana" w:eastAsia="Times New Roman" w:hAnsi="Verdana" w:cs="Times New Roman"/>
          <w:sz w:val="18"/>
          <w:szCs w:val="18"/>
          <w:lang w:val="en-US" w:eastAsia="ru-RU"/>
        </w:rPr>
        <w:softHyphen/>
        <w:t xml:space="preserve">vērtības;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14.3.4. darba vietā uz nodarbināto iedarbojas vairākas ķīmiskās vielas ar līdzīgu (sinerģisku) darbību un šo vielu ekspozīcijas indeksu summa ir lielāka par 1,0;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14.3.5. nodarbinātā veselības stāvokli darbā ietekmē kancerogēnas vielas.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7" w:name="p15"/>
      <w:bookmarkEnd w:id="17"/>
      <w:r w:rsidRPr="006E11CA">
        <w:rPr>
          <w:rFonts w:ascii="Verdana" w:eastAsia="Times New Roman" w:hAnsi="Verdana" w:cs="Times New Roman"/>
          <w:sz w:val="18"/>
          <w:szCs w:val="18"/>
          <w:lang w:val="en-US" w:eastAsia="ru-RU"/>
        </w:rPr>
        <w:t xml:space="preserve">15. Nosakot periodisko veselības pārbaužu biežumu, ņem vērā veselībai kaitīgo darba vides faktoru ekspozīciju un noteiktās robežvērtības, ievērojot šādus principus: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15.1. novērtējot ekspozīciju troksnim un citiem fizikālajiem faktoriem, kuriem noteiktas ekspozīcijas vērtības, ņem vērā šo faktoru iedarbības laiku, attiecīgi pārrēķinot ekspozīciju uz nodarbināto, ja faktora iedarbības laiks pārsniedz astoņas stundas dienā un 40 stundas nedēļā;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15.2. ja nodarbinātais pakļauts vairāk nekā vienas ķīmiskās vielas vai ķīmiskā produkta iedarbībai (vienlaikus vai pakāpeniski), ņem vērā visu darbā lietoto ķīmisko vielu un ķīmisko produktu iespējamo savstarpējo un kopējo iedarbību, summējot ķīmisko vielu ar līdzīgu (sinerģisku) darbību ietekmi.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8" w:name="p16"/>
      <w:bookmarkEnd w:id="18"/>
      <w:r w:rsidRPr="006E11CA">
        <w:rPr>
          <w:rFonts w:ascii="Verdana" w:eastAsia="Times New Roman" w:hAnsi="Verdana" w:cs="Times New Roman"/>
          <w:sz w:val="18"/>
          <w:szCs w:val="18"/>
          <w:lang w:val="en-US" w:eastAsia="ru-RU"/>
        </w:rPr>
        <w:t>16. Ja ķīmisko vielu ekspozīcijas indekss ir mazāks par 0,5 un fizikālā darba vides faktora, kam noteiktas ekspozīcijas darbības vērtības, iedarbība uz nodarbināto nepārsniedz nevienu noteikto ekspozīcijas darbības vērtību un turklāt ir iespējams pierādīt, ka šie līmeņi atbilst ilgtermiņa darba vides apstākļiem, nodarbināto var uz periodiskajām veselības pārbaudēm nenosūtīt.</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19" w:name="p17"/>
      <w:bookmarkEnd w:id="19"/>
      <w:r w:rsidRPr="006E11CA">
        <w:rPr>
          <w:rFonts w:ascii="Verdana" w:eastAsia="Times New Roman" w:hAnsi="Verdana" w:cs="Times New Roman"/>
          <w:sz w:val="18"/>
          <w:szCs w:val="18"/>
          <w:lang w:val="en-US" w:eastAsia="ru-RU"/>
        </w:rPr>
        <w:lastRenderedPageBreak/>
        <w:t xml:space="preserve">17. Ja atbilstoši šo noteikumu </w:t>
      </w:r>
      <w:hyperlink r:id="rId9" w:anchor="p16" w:history="1">
        <w:r w:rsidRPr="006E11CA">
          <w:rPr>
            <w:rFonts w:ascii="Verdana" w:eastAsia="Times New Roman" w:hAnsi="Verdana" w:cs="Times New Roman"/>
            <w:color w:val="40407C"/>
            <w:sz w:val="18"/>
            <w:szCs w:val="18"/>
            <w:u w:val="single"/>
            <w:lang w:val="en-US" w:eastAsia="ru-RU"/>
          </w:rPr>
          <w:t>16.punktam</w:t>
        </w:r>
      </w:hyperlink>
      <w:r w:rsidRPr="006E11CA">
        <w:rPr>
          <w:rFonts w:ascii="Verdana" w:eastAsia="Times New Roman" w:hAnsi="Verdana" w:cs="Times New Roman"/>
          <w:sz w:val="18"/>
          <w:szCs w:val="18"/>
          <w:lang w:val="en-US" w:eastAsia="ru-RU"/>
        </w:rPr>
        <w:t xml:space="preserve"> nodarbinātie nav sūtīti uz veselības pārbaudēm, bet kārtējā riska novērtēšanā konstatē, ka darba vides riski mainījušies, radot lielāku risku nodarbinātā veselībai, un darba apstākļi vairs neatbilst šo noteikumu </w:t>
      </w:r>
      <w:hyperlink r:id="rId10" w:anchor="p16" w:history="1">
        <w:r w:rsidRPr="006E11CA">
          <w:rPr>
            <w:rFonts w:ascii="Verdana" w:eastAsia="Times New Roman" w:hAnsi="Verdana" w:cs="Times New Roman"/>
            <w:color w:val="40407C"/>
            <w:sz w:val="18"/>
            <w:szCs w:val="18"/>
            <w:u w:val="single"/>
            <w:lang w:val="en-US" w:eastAsia="ru-RU"/>
          </w:rPr>
          <w:t>16.punktā</w:t>
        </w:r>
      </w:hyperlink>
      <w:r w:rsidRPr="006E11CA">
        <w:rPr>
          <w:rFonts w:ascii="Verdana" w:eastAsia="Times New Roman" w:hAnsi="Verdana" w:cs="Times New Roman"/>
          <w:sz w:val="18"/>
          <w:szCs w:val="18"/>
          <w:lang w:val="en-US" w:eastAsia="ru-RU"/>
        </w:rPr>
        <w:t xml:space="preserve"> noteiktajiem, nodarbinātos nosūta uz veselības pārbaudēm saskaņā ar šo noteikumu </w:t>
      </w:r>
      <w:hyperlink r:id="rId11" w:anchor="p14" w:history="1">
        <w:r w:rsidRPr="006E11CA">
          <w:rPr>
            <w:rFonts w:ascii="Verdana" w:eastAsia="Times New Roman" w:hAnsi="Verdana" w:cs="Times New Roman"/>
            <w:color w:val="40407C"/>
            <w:sz w:val="18"/>
            <w:szCs w:val="18"/>
            <w:u w:val="single"/>
            <w:lang w:val="en-US" w:eastAsia="ru-RU"/>
          </w:rPr>
          <w:t>14.punktu</w:t>
        </w:r>
      </w:hyperlink>
      <w:r w:rsidRPr="006E11CA">
        <w:rPr>
          <w:rFonts w:ascii="Verdana" w:eastAsia="Times New Roman" w:hAnsi="Verdana" w:cs="Times New Roman"/>
          <w:sz w:val="18"/>
          <w:szCs w:val="18"/>
          <w:lang w:val="en-US" w:eastAsia="ru-RU"/>
        </w:rPr>
        <w:t>.</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0" w:name="p18"/>
      <w:bookmarkEnd w:id="20"/>
      <w:r w:rsidRPr="006E11CA">
        <w:rPr>
          <w:rFonts w:ascii="Verdana" w:eastAsia="Times New Roman" w:hAnsi="Verdana" w:cs="Times New Roman"/>
          <w:sz w:val="18"/>
          <w:szCs w:val="18"/>
          <w:lang w:val="en-US" w:eastAsia="ru-RU"/>
        </w:rPr>
        <w:t>18. Ja ķīmiskais riska faktors, ar kuru nodarbinātie saskaras darba vietā, ir metāls, kas neuzsūcas organismā caur nebojātu ādu, neizraisa kontakta alerģisku reakciju vai audzēja attīstību lokālā kontakta vietā un saistītā veidā ir darba instrumentos vai aprīkojumā, nodarbinātos un personas pirms darba tiesisko attiecību vai valsts civildienesta tiesisko attiecību uzsākšanas uz veselības pārbaudēm var nenosūtīt.</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1" w:name="p19"/>
      <w:bookmarkEnd w:id="21"/>
      <w:r w:rsidRPr="006E11CA">
        <w:rPr>
          <w:rFonts w:ascii="Verdana" w:eastAsia="Times New Roman" w:hAnsi="Verdana" w:cs="Times New Roman"/>
          <w:sz w:val="18"/>
          <w:szCs w:val="18"/>
          <w:lang w:val="en-US" w:eastAsia="ru-RU"/>
        </w:rPr>
        <w:t xml:space="preserve">19. Periodiskās un ārpuskārtas (papildu) veselības pārbaudes veikšanai darba devējs nosaka noteiktu laiku, ne mazāku par četrām nedēļām un ne lielāku par trijiem mēnešiem.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(MK 08.01.2013. noteikumu Nr.19 redakcijā)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2" w:name="p20"/>
      <w:bookmarkEnd w:id="22"/>
      <w:r w:rsidRPr="006E11CA">
        <w:rPr>
          <w:rFonts w:ascii="Verdana" w:eastAsia="Times New Roman" w:hAnsi="Verdana" w:cs="Times New Roman"/>
          <w:sz w:val="18"/>
          <w:szCs w:val="18"/>
          <w:lang w:val="en-US" w:eastAsia="ru-RU"/>
        </w:rPr>
        <w:t>20. Nosūtot uz veselības pārbaudi, darba devējs izsniedz nodarbinātajam un personai pirms darba tiesisko attiecību vai valsts civildienesta tiesisko attiecību uzsākšanas veselības pārbaudes karti (3.pielikums) divos eksemplāros, iepriekš aizpildot veselības pārbaudes kartes I sadaļu “Norīkojums uz obligāto veselības pārbaudi”.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3" w:name="p21"/>
      <w:bookmarkEnd w:id="23"/>
      <w:r w:rsidRPr="006E11CA">
        <w:rPr>
          <w:rFonts w:ascii="Verdana" w:eastAsia="Times New Roman" w:hAnsi="Verdana" w:cs="Times New Roman"/>
          <w:sz w:val="18"/>
          <w:szCs w:val="18"/>
          <w:lang w:val="en-US" w:eastAsia="ru-RU"/>
        </w:rPr>
        <w:t>21. Nosūtot nodarbināto uz ārpuskārtas (papildu) veselības pārbaudi, darba devējs izsniedz jaunu veselības pārbaudes karti un pievieno iepriekš veiktās veselības pārbaudes kartes kopiju, izņemot šo noteikumu 4.2.2.3.apakš</w:t>
      </w:r>
      <w:r w:rsidRPr="006E11CA">
        <w:rPr>
          <w:rFonts w:ascii="Verdana" w:eastAsia="Times New Roman" w:hAnsi="Verdana" w:cs="Times New Roman"/>
          <w:sz w:val="18"/>
          <w:szCs w:val="18"/>
          <w:lang w:val="en-US" w:eastAsia="ru-RU"/>
        </w:rPr>
        <w:softHyphen/>
        <w:t>punktā minēto gadījumu.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4" w:name="p22"/>
      <w:bookmarkEnd w:id="24"/>
      <w:r w:rsidRPr="006E11CA">
        <w:rPr>
          <w:rFonts w:ascii="Verdana" w:eastAsia="Times New Roman" w:hAnsi="Verdana" w:cs="Times New Roman"/>
          <w:sz w:val="18"/>
          <w:szCs w:val="18"/>
          <w:lang w:val="en-US" w:eastAsia="ru-RU"/>
        </w:rPr>
        <w:t>22. Nosūtot nodarbināto uz ārpuskārtas (papildu) veselības pārbaudi atbilstoši šo noteikumu 4.2.2.3.apakšpunktā noteiktajam, veselības pārbaudes kartes I sadaļā aiz vārdiem “Norīkojums uz obligāto veselības pārbaudi” iekavās papildus norāda konkrētu ārstniecības iestādi, uz kuru nodarbināto nosūta, paredzot, ka veselības pārbaudi veiks tajā ārstniecības iestādē, kuras ārsts norādījis termiņu ārpuskārtas veselības pārbaudes veikšanai. Ja attiecīgā ārstniecības iestāde ir izbeigusi darbību vai ārsts, kurš norādījis termiņu ārpuskārtas veselības pārbaudes veikšanai, ir pārtraucis darba tiesiskās attiecības ar ārstniecības iestādi, nodarbinātais ārpuskārtas veselības pārbaudi veic citā ārstniecības iestādē, ko norādījis darba devējs.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5" w:name="p23"/>
      <w:bookmarkEnd w:id="25"/>
      <w:r w:rsidRPr="006E11CA">
        <w:rPr>
          <w:rFonts w:ascii="Verdana" w:eastAsia="Times New Roman" w:hAnsi="Verdana" w:cs="Times New Roman"/>
          <w:sz w:val="18"/>
          <w:szCs w:val="18"/>
          <w:lang w:val="en-US" w:eastAsia="ru-RU"/>
        </w:rPr>
        <w:t>23. Veselības pārbaudes kartes 6. un 7.punktu darba devējs aizpilda, norādot (ar vārdiem) darba vidē pastāvošo veselībai kaitīgo darba vides faktoru vai darbu īpašos apstākļos atbilstoši šo noteikumu 1. un 2.pielikumam. Aiz norādes par darba vidē pastāvošajiem veselībai kaitīgajiem darba vides faktoriem iekavās norāda, kad paredzēta nākamā veselības pārbaude, vai, ja nākamās veselības pārbaudes laiks ir atšķirīgs atkarībā no dažādiem veselībai kaitīgajiem darba vides faktoriem, to norāda aiz katras norādes par darba vidē pastāvošo veselībai kaitīgo darba vides faktoru.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6" w:name="p23.1"/>
      <w:bookmarkEnd w:id="26"/>
      <w:r w:rsidRPr="006E11CA">
        <w:rPr>
          <w:rFonts w:ascii="Verdana" w:eastAsia="Times New Roman" w:hAnsi="Verdana" w:cs="Times New Roman"/>
          <w:sz w:val="18"/>
          <w:szCs w:val="18"/>
          <w:lang w:val="en-US" w:eastAsia="ru-RU"/>
        </w:rPr>
        <w:lastRenderedPageBreak/>
        <w:t>23.</w:t>
      </w:r>
      <w:r w:rsidRPr="006E11CA">
        <w:rPr>
          <w:rFonts w:ascii="Verdana" w:eastAsia="Times New Roman" w:hAnsi="Verdana" w:cs="Times New Roman"/>
          <w:sz w:val="18"/>
          <w:szCs w:val="18"/>
          <w:vertAlign w:val="superscript"/>
          <w:lang w:val="en-US" w:eastAsia="ru-RU"/>
        </w:rPr>
        <w:t>1</w:t>
      </w:r>
      <w:r w:rsidRPr="006E11CA">
        <w:rPr>
          <w:rFonts w:ascii="Verdana" w:eastAsia="Times New Roman" w:hAnsi="Verdana" w:cs="Times New Roman"/>
          <w:sz w:val="18"/>
          <w:szCs w:val="18"/>
          <w:lang w:val="en-US" w:eastAsia="ru-RU"/>
        </w:rPr>
        <w:t xml:space="preserve"> Ja nodarbināto obligātās veselības pārbaudes veikšanai nosūta: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23.</w:t>
      </w:r>
      <w:r w:rsidRPr="006E11CA">
        <w:rPr>
          <w:rFonts w:ascii="Verdana" w:eastAsia="Times New Roman" w:hAnsi="Verdana" w:cs="Times New Roman"/>
          <w:sz w:val="18"/>
          <w:szCs w:val="18"/>
          <w:vertAlign w:val="superscript"/>
          <w:lang w:val="en-US" w:eastAsia="ru-RU"/>
        </w:rPr>
        <w:t>1</w:t>
      </w:r>
      <w:r w:rsidRPr="006E11CA">
        <w:rPr>
          <w:rFonts w:ascii="Verdana" w:eastAsia="Times New Roman" w:hAnsi="Verdana" w:cs="Times New Roman"/>
          <w:sz w:val="18"/>
          <w:szCs w:val="18"/>
          <w:lang w:val="en-US" w:eastAsia="ru-RU"/>
        </w:rPr>
        <w:t xml:space="preserve"> 1. atbilstoši šo noteikumu </w:t>
      </w:r>
      <w:hyperlink r:id="rId12" w:anchor="piel1" w:history="1">
        <w:r w:rsidRPr="006E11CA">
          <w:rPr>
            <w:rFonts w:ascii="Verdana" w:eastAsia="Times New Roman" w:hAnsi="Verdana" w:cs="Times New Roman"/>
            <w:color w:val="40407C"/>
            <w:sz w:val="18"/>
            <w:szCs w:val="18"/>
            <w:u w:val="single"/>
            <w:lang w:val="en-US" w:eastAsia="ru-RU"/>
          </w:rPr>
          <w:t>1.pielikuma</w:t>
        </w:r>
      </w:hyperlink>
      <w:r w:rsidRPr="006E11CA">
        <w:rPr>
          <w:rFonts w:ascii="Verdana" w:eastAsia="Times New Roman" w:hAnsi="Verdana" w:cs="Times New Roman"/>
          <w:sz w:val="18"/>
          <w:szCs w:val="18"/>
          <w:lang w:val="en-US" w:eastAsia="ru-RU"/>
        </w:rPr>
        <w:t xml:space="preserve"> 1.1., 1.2., 1.3., 1.4., 1.5., 1.6., 1.7., 1.8., 1.9., 1.10., 1.11., 1.12., 1.13.apakšpunktam un 2.punktam, veselības pārbaudes kartes 6.punktā norāda konkrēto ķīmisko vielu, kuras iedarbībai ir pakļauts vai tiks pakļauts nodarbinātais, kā arī ķīmiskās vielas iedarbības veidu, ilgumu un koncentrāciju darba vides gaisā;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23.</w:t>
      </w:r>
      <w:r w:rsidRPr="006E11CA">
        <w:rPr>
          <w:rFonts w:ascii="Verdana" w:eastAsia="Times New Roman" w:hAnsi="Verdana" w:cs="Times New Roman"/>
          <w:sz w:val="18"/>
          <w:szCs w:val="18"/>
          <w:vertAlign w:val="superscript"/>
          <w:lang w:val="en-US" w:eastAsia="ru-RU"/>
        </w:rPr>
        <w:t>1</w:t>
      </w:r>
      <w:r w:rsidRPr="006E11CA">
        <w:rPr>
          <w:rFonts w:ascii="Verdana" w:eastAsia="Times New Roman" w:hAnsi="Verdana" w:cs="Times New Roman"/>
          <w:sz w:val="18"/>
          <w:szCs w:val="18"/>
          <w:lang w:val="en-US" w:eastAsia="ru-RU"/>
        </w:rPr>
        <w:t xml:space="preserve"> 2. atbilstoši šo noteikumu </w:t>
      </w:r>
      <w:hyperlink r:id="rId13" w:anchor="piel1" w:history="1">
        <w:r w:rsidRPr="006E11CA">
          <w:rPr>
            <w:rFonts w:ascii="Verdana" w:eastAsia="Times New Roman" w:hAnsi="Verdana" w:cs="Times New Roman"/>
            <w:color w:val="40407C"/>
            <w:sz w:val="18"/>
            <w:szCs w:val="18"/>
            <w:u w:val="single"/>
            <w:lang w:val="en-US" w:eastAsia="ru-RU"/>
          </w:rPr>
          <w:t>1.pielikuma</w:t>
        </w:r>
      </w:hyperlink>
      <w:r w:rsidRPr="006E11CA">
        <w:rPr>
          <w:rFonts w:ascii="Verdana" w:eastAsia="Times New Roman" w:hAnsi="Verdana" w:cs="Times New Roman"/>
          <w:sz w:val="18"/>
          <w:szCs w:val="18"/>
          <w:lang w:val="en-US" w:eastAsia="ru-RU"/>
        </w:rPr>
        <w:t xml:space="preserve"> 3.2.apakšpunktam, veselības pārbaudes kartes 6.punktā norāda bioloģisko aģentu, kura iedarbībai ir pakļauts vai tiks pakļauts nodarbinātais.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(MK 08.01.2013. noteikumu Nr.19 redakcijā)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7" w:name="p24"/>
      <w:bookmarkEnd w:id="27"/>
      <w:r w:rsidRPr="006E11CA">
        <w:rPr>
          <w:rFonts w:ascii="Verdana" w:eastAsia="Times New Roman" w:hAnsi="Verdana" w:cs="Times New Roman"/>
          <w:sz w:val="18"/>
          <w:szCs w:val="18"/>
          <w:lang w:val="en-US" w:eastAsia="ru-RU"/>
        </w:rPr>
        <w:t>24. Norādot darba stāžu, veselības pārbaudes kartes 8. un 9.punktā norāda laiku, kas nostrādāts pie konkrētā darba devēja, pastāvot veselībai kaitīgiem darba vides faktoriem vai veicot darbu īpašos apstākļos.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8" w:name="p25"/>
      <w:bookmarkEnd w:id="28"/>
      <w:r w:rsidRPr="006E11CA">
        <w:rPr>
          <w:rFonts w:ascii="Verdana" w:eastAsia="Times New Roman" w:hAnsi="Verdana" w:cs="Times New Roman"/>
          <w:sz w:val="18"/>
          <w:szCs w:val="18"/>
          <w:lang w:val="en-US" w:eastAsia="ru-RU"/>
        </w:rPr>
        <w:t>25. Ja nodarbināto nosūta uz ārpuskārtas (papildu) veselības pārbaudi, veselības pārbaudes kartes 10.2.apakšpunktā norāda iemeslu, kādēļ nepiecie</w:t>
      </w:r>
      <w:r w:rsidRPr="006E11CA">
        <w:rPr>
          <w:rFonts w:ascii="Verdana" w:eastAsia="Times New Roman" w:hAnsi="Verdana" w:cs="Times New Roman"/>
          <w:sz w:val="18"/>
          <w:szCs w:val="18"/>
          <w:lang w:val="en-US" w:eastAsia="ru-RU"/>
        </w:rPr>
        <w:softHyphen/>
        <w:t>šama ārpuskārtas veselības pārbaude.</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29" w:name="p26"/>
      <w:bookmarkEnd w:id="29"/>
      <w:r w:rsidRPr="006E11CA">
        <w:rPr>
          <w:rFonts w:ascii="Verdana" w:eastAsia="Times New Roman" w:hAnsi="Verdana" w:cs="Times New Roman"/>
          <w:sz w:val="18"/>
          <w:szCs w:val="18"/>
          <w:lang w:val="en-US" w:eastAsia="ru-RU"/>
        </w:rPr>
        <w:t>26. Ja darba devējs norādītajā termiņā nav saņēmis arodslimību ārsta aizpildītu veselības pārbaudes karti, viņš ir tiesīgs atstādināt nodarbināto no darba, līdz nodarbinātais iesniedz darba devējam veselības pārbaudes karti, kurā ir atzīmēts, ka veselības stāvoklis atbilst veicamajam darbam. Nodarbināto nedrīkst atstādināt no darba, ja viņš norādītajā termiņā nav veicis veselības pārbaudi no viņa neatkarīgu objektīvu apstākļu dēļ, par kuru iestāšanos nodarbinātais paziņo darba devējam.</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30" w:name="274760"/>
      <w:r w:rsidRPr="006E11CA">
        <w:rPr>
          <w:rFonts w:ascii="Verdana" w:eastAsia="Times New Roman" w:hAnsi="Verdana" w:cs="Times New Roman"/>
          <w:b/>
          <w:bCs/>
          <w:sz w:val="20"/>
          <w:szCs w:val="20"/>
          <w:lang w:val="en-US" w:eastAsia="ru-RU"/>
        </w:rPr>
        <w:t>III. Veselības pārbaudes veikšana</w:t>
      </w:r>
      <w:bookmarkEnd w:id="30"/>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1" w:name="p27"/>
      <w:bookmarkEnd w:id="31"/>
      <w:r w:rsidRPr="006E11CA">
        <w:rPr>
          <w:rFonts w:ascii="Verdana" w:eastAsia="Times New Roman" w:hAnsi="Verdana" w:cs="Times New Roman"/>
          <w:sz w:val="18"/>
          <w:szCs w:val="18"/>
          <w:lang w:val="en-US" w:eastAsia="ru-RU"/>
        </w:rPr>
        <w:t xml:space="preserve">27. Veicot veselības pārbaudi, arodslimību ārsts izvaicā personu, kuras veselības stāvokļa atbilstību veicamajam darbam izvērtē (turpmāk – izmeklējamā persona), un aizpilda aptaujas veidlapu par personas veselības stāvokli (turpmāk – aptauja) (4.pielikums). Izmeklējamā persona pēc tam, kad pārliecinājusies, ka informācija veidlapā atbilst viņas teiktajam, paraksta aptaujas veidlapu. Aptaujas veidlapu arodslimību ārsts iekļauj personas medicīniskajā dokumentācijā.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(MK 08.01.2013. noteikumu Nr.19 redakcijā)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2" w:name="p28"/>
      <w:bookmarkEnd w:id="32"/>
      <w:r w:rsidRPr="006E11CA">
        <w:rPr>
          <w:rFonts w:ascii="Verdana" w:eastAsia="Times New Roman" w:hAnsi="Verdana" w:cs="Times New Roman"/>
          <w:sz w:val="18"/>
          <w:szCs w:val="18"/>
          <w:lang w:val="en-US" w:eastAsia="ru-RU"/>
        </w:rPr>
        <w:t>28. Arodslimību ārsts var lūgt izmeklējamās personas ģimenes ārstam papildu informāciju, lai precizētu aptaujas veidlapā sniegtās ziņas.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3" w:name="p29"/>
      <w:bookmarkEnd w:id="33"/>
      <w:r w:rsidRPr="006E11CA">
        <w:rPr>
          <w:rFonts w:ascii="Verdana" w:eastAsia="Times New Roman" w:hAnsi="Verdana" w:cs="Times New Roman"/>
          <w:sz w:val="18"/>
          <w:szCs w:val="18"/>
          <w:lang w:val="en-US" w:eastAsia="ru-RU"/>
        </w:rPr>
        <w:lastRenderedPageBreak/>
        <w:t>29. Arodslimību ārsts, ja viņš to uzskata par nepieciešamu, var no darba devēja pieprasīt darba vides risku novērtējuma rezultātus, kas attiecas uz izmeklējamās personas darba vietu.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4" w:name="p30"/>
      <w:bookmarkEnd w:id="34"/>
      <w:r w:rsidRPr="006E11CA">
        <w:rPr>
          <w:rFonts w:ascii="Verdana" w:eastAsia="Times New Roman" w:hAnsi="Verdana" w:cs="Times New Roman"/>
          <w:sz w:val="18"/>
          <w:szCs w:val="18"/>
          <w:lang w:val="en-US" w:eastAsia="ru-RU"/>
        </w:rPr>
        <w:t>30. Ja veselības pārbaudes kartē nav norādīta precīza informācija par veselībai kaitīgajiem darba vides faktoriem vai darbu īpašajos apstākļos un tādēļ nav iespējams veikt kvalitatīvu veselības pārbaudi, arodslimību ārsts var pieprasīt no darba devēja papildu informāciju par darba vidē esošajiem veselībai kaitīgajiem darba vides faktoriem un īpašajiem apstākļiem, kuriem nodarbinātais ir pakļauts, kā arī, ja nepieciešams, pieprasīt darba devējam precizēt veselības pārbaudes kartē norādīto informāciju, nesniedzot atzinumu par nodarbinātā veselības stāvokļa atbilstību veicamajam darbam. Par to arodslimību ārsts izdara ierakstu veselības pārbaudes kartes 12.punktā.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5" w:name="p31"/>
      <w:bookmarkEnd w:id="35"/>
      <w:r w:rsidRPr="006E11CA">
        <w:rPr>
          <w:rFonts w:ascii="Verdana" w:eastAsia="Times New Roman" w:hAnsi="Verdana" w:cs="Times New Roman"/>
          <w:sz w:val="18"/>
          <w:szCs w:val="18"/>
          <w:lang w:val="en-US" w:eastAsia="ru-RU"/>
        </w:rPr>
        <w:t>31. Arodslimību ārsts nedrīkst veikt labojumus veselības pārbaudes kartē darba devēja norādītajā informācijā.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6" w:name="p32"/>
      <w:bookmarkEnd w:id="36"/>
      <w:r w:rsidRPr="006E11CA">
        <w:rPr>
          <w:rFonts w:ascii="Verdana" w:eastAsia="Times New Roman" w:hAnsi="Verdana" w:cs="Times New Roman"/>
          <w:sz w:val="18"/>
          <w:szCs w:val="18"/>
          <w:lang w:val="en-US" w:eastAsia="ru-RU"/>
        </w:rPr>
        <w:t xml:space="preserve">32. Darba devējs, saņemot šo noteikumu </w:t>
      </w:r>
      <w:hyperlink r:id="rId14" w:anchor="p30" w:history="1">
        <w:r w:rsidRPr="006E11CA">
          <w:rPr>
            <w:rFonts w:ascii="Verdana" w:eastAsia="Times New Roman" w:hAnsi="Verdana" w:cs="Times New Roman"/>
            <w:color w:val="40407C"/>
            <w:sz w:val="18"/>
            <w:szCs w:val="18"/>
            <w:u w:val="single"/>
            <w:lang w:val="en-US" w:eastAsia="ru-RU"/>
          </w:rPr>
          <w:t>30.punktā</w:t>
        </w:r>
      </w:hyperlink>
      <w:r w:rsidRPr="006E11CA">
        <w:rPr>
          <w:rFonts w:ascii="Verdana" w:eastAsia="Times New Roman" w:hAnsi="Verdana" w:cs="Times New Roman"/>
          <w:sz w:val="18"/>
          <w:szCs w:val="18"/>
          <w:lang w:val="en-US" w:eastAsia="ru-RU"/>
        </w:rPr>
        <w:t xml:space="preserve"> minēto arodslimību ārsta pieprasījumu, izsniedz jaunu veselības pārbaudes karti, atbilstoši precizējot veselības pārbaudes kartē norādīto informāciju.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7" w:name="p33"/>
      <w:bookmarkEnd w:id="37"/>
      <w:r w:rsidRPr="006E11CA">
        <w:rPr>
          <w:rFonts w:ascii="Verdana" w:eastAsia="Times New Roman" w:hAnsi="Verdana" w:cs="Times New Roman"/>
          <w:sz w:val="18"/>
          <w:szCs w:val="18"/>
          <w:lang w:val="en-US" w:eastAsia="ru-RU"/>
        </w:rPr>
        <w:t>33. Lai pārliecinātos par darba apstākļiem, kuros nodarbinātais veic darbu, arodslimību ārstam ir tiesības pēc iepriekšējas vienošanās ar darba devēju apmeklēt tā nodarbinātā darba vietu, kura veselību viņš pārbauda.</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8" w:name="p34"/>
      <w:bookmarkEnd w:id="38"/>
      <w:r w:rsidRPr="006E11CA">
        <w:rPr>
          <w:rFonts w:ascii="Verdana" w:eastAsia="Times New Roman" w:hAnsi="Verdana" w:cs="Times New Roman"/>
          <w:sz w:val="18"/>
          <w:szCs w:val="18"/>
          <w:lang w:val="en-US" w:eastAsia="ru-RU"/>
        </w:rPr>
        <w:t>34. Arodslimību ārsts atbilstoši šo noteikumu 1. un 2.pielikumam izmek</w:t>
      </w:r>
      <w:r w:rsidRPr="006E11CA">
        <w:rPr>
          <w:rFonts w:ascii="Verdana" w:eastAsia="Times New Roman" w:hAnsi="Verdana" w:cs="Times New Roman"/>
          <w:sz w:val="18"/>
          <w:szCs w:val="18"/>
          <w:lang w:val="en-US" w:eastAsia="ru-RU"/>
        </w:rPr>
        <w:softHyphen/>
        <w:t>lējamās personas nosūta laboratorisko izmeklējumu veikšanai un pie citiem speciālistiem obligātai mērķtiecīgai apskatei un izmeklēšanai.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39" w:name="p35"/>
      <w:bookmarkEnd w:id="39"/>
      <w:r w:rsidRPr="006E11CA">
        <w:rPr>
          <w:rFonts w:ascii="Verdana" w:eastAsia="Times New Roman" w:hAnsi="Verdana" w:cs="Times New Roman"/>
          <w:sz w:val="18"/>
          <w:szCs w:val="18"/>
          <w:lang w:val="en-US" w:eastAsia="ru-RU"/>
        </w:rPr>
        <w:t>35. Ja speciālistu apskatēs un laboratoriskajos izmeklējumos iegūtie rezultāti nav pietiekami, lai noteiktu veselības stāvokļa atbilstību veicamajam darbam, arodslimību ārsts izmeklējamo personu atbilstoši šo noteikumu 1. un 2.pielikumam nosūta pie speciālistiem papildu apskates un izmeklējumu veikšanai.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0" w:name="p36"/>
      <w:bookmarkEnd w:id="40"/>
      <w:r w:rsidRPr="006E11CA">
        <w:rPr>
          <w:rFonts w:ascii="Verdana" w:eastAsia="Times New Roman" w:hAnsi="Verdana" w:cs="Times New Roman"/>
          <w:sz w:val="18"/>
          <w:szCs w:val="18"/>
          <w:lang w:val="en-US" w:eastAsia="ru-RU"/>
        </w:rPr>
        <w:t>36. Ja arodslimību ārstam ir atbilstoši apliecināta kvalifikācija un aparatūra kādas šo noteikumu 1. un 2.pielikumā minētās apskates vai izmeklē</w:t>
      </w:r>
      <w:r w:rsidRPr="006E11CA">
        <w:rPr>
          <w:rFonts w:ascii="Verdana" w:eastAsia="Times New Roman" w:hAnsi="Verdana" w:cs="Times New Roman"/>
          <w:sz w:val="18"/>
          <w:szCs w:val="18"/>
          <w:lang w:val="en-US" w:eastAsia="ru-RU"/>
        </w:rPr>
        <w:softHyphen/>
        <w:t>juma veikšanai, viņš pats tās var veikt, nenosūtot izmeklējamo personu pie attiecīgajiem speciālistiem vai uz izmeklējumiem atbilstoši šo noteikumu 1. un 2.pielikumam.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1" w:name="p37"/>
      <w:bookmarkEnd w:id="41"/>
      <w:r w:rsidRPr="006E11CA">
        <w:rPr>
          <w:rFonts w:ascii="Verdana" w:eastAsia="Times New Roman" w:hAnsi="Verdana" w:cs="Times New Roman"/>
          <w:sz w:val="18"/>
          <w:szCs w:val="18"/>
          <w:lang w:val="en-US" w:eastAsia="ru-RU"/>
        </w:rPr>
        <w:t xml:space="preserve">37. Ja saņemtie speciālistu apskates un izmeklējumu rezultāti liecina, ka izmeklējamai personai nepieciešams veikt papildu apskates, laboratoriskos vai funkcionālos izmeklējumus (kas nav minēti šo noteikumu 1. un 2.pielikumā), lai precizētu veselības stāvokļa atbilstību veicamajam darbam, arodslimību ārsts </w:t>
      </w:r>
      <w:r w:rsidRPr="006E11CA">
        <w:rPr>
          <w:rFonts w:ascii="Verdana" w:eastAsia="Times New Roman" w:hAnsi="Verdana" w:cs="Times New Roman"/>
          <w:sz w:val="18"/>
          <w:szCs w:val="18"/>
          <w:lang w:val="en-US" w:eastAsia="ru-RU"/>
        </w:rPr>
        <w:lastRenderedPageBreak/>
        <w:t>atbilstoši indikācijām izmeklējamo personu nosūta to veikšanai. Arodslimību ārsts izmeklējamās personas medicīniskajā dokumentācijā norāda papildu apskates vai izmeklējuma pamatojumu.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2" w:name="p38"/>
      <w:bookmarkEnd w:id="42"/>
      <w:r w:rsidRPr="006E11CA">
        <w:rPr>
          <w:rFonts w:ascii="Verdana" w:eastAsia="Times New Roman" w:hAnsi="Verdana" w:cs="Times New Roman"/>
          <w:sz w:val="18"/>
          <w:szCs w:val="18"/>
          <w:lang w:val="en-US" w:eastAsia="ru-RU"/>
        </w:rPr>
        <w:t>38. Ja izmeklējamai personai pēdējā gada laikā veikta veselības stāvokļa pārbaude, izmeklējumi un analīzes un arodslimību ārstam tiek iesniegti apliecinoši dokumenti (izmeklējumu vai analīžu rezultāti, speciālistu atzinumi, izziņas, tai skaitā autovadītāja veselības uzziņa), arodslimību ārsts tos ņem vērā, izmeklējot attiecīgo personu un sniedzot atzinumu par personas veselības stāvokļa atbilstību veicamajam darbam. Šādā gadījumā izmeklējamo personu nesūta atkārtoti veikt tos izmeklējumus, analīzes vai konsultācijas, kuru rezultāti par pēdējo gadu ir pieejami un izmantojami veselības stāvokļa noteikšanai un novērtēšanai.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3" w:name="p39"/>
      <w:bookmarkEnd w:id="43"/>
      <w:r w:rsidRPr="006E11CA">
        <w:rPr>
          <w:rFonts w:ascii="Verdana" w:eastAsia="Times New Roman" w:hAnsi="Verdana" w:cs="Times New Roman"/>
          <w:sz w:val="18"/>
          <w:szCs w:val="18"/>
          <w:lang w:val="en-US" w:eastAsia="ru-RU"/>
        </w:rPr>
        <w:t>39. Ja arodslimību ārsts, izvērtējot izmeklējamās personas veselības stāvokli, konstatē, ka kāda šo noteikumu 1. vai 2.pielikumā minētā speciālista apskate vai izmeklējums nav nepieciešams, lai novērtētu izmeklējamās personas veselības stāvokļa atbilstību veicamajam darbam, izmeklējamo personu uz šādām apskatēm vai izmeklējumiem var nenosūtīt, norādot pamatojumu izmek</w:t>
      </w:r>
      <w:r w:rsidRPr="006E11CA">
        <w:rPr>
          <w:rFonts w:ascii="Verdana" w:eastAsia="Times New Roman" w:hAnsi="Verdana" w:cs="Times New Roman"/>
          <w:sz w:val="18"/>
          <w:szCs w:val="18"/>
          <w:lang w:val="en-US" w:eastAsia="ru-RU"/>
        </w:rPr>
        <w:softHyphen/>
        <w:t>lējamās personas medicīniskajā dokumentācijā.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4" w:name="p40"/>
      <w:bookmarkEnd w:id="44"/>
      <w:r w:rsidRPr="006E11CA">
        <w:rPr>
          <w:rFonts w:ascii="Verdana" w:eastAsia="Times New Roman" w:hAnsi="Verdana" w:cs="Times New Roman"/>
          <w:sz w:val="18"/>
          <w:szCs w:val="18"/>
          <w:lang w:val="en-US" w:eastAsia="ru-RU"/>
        </w:rPr>
        <w:t>40. Ja veselības pārbaudes laikā izmeklējamai personai konstatē arodslimības pazīmes, arodslimību ārsts izsniedz izmeklējamai personai konsultanta atzinumu un pievieno nepieciešamos izmeklējumu rezultātus iesniegšanai ģimenes ārstam. Ģimenes ārsts nosūta izmeklējamo personu uz ārstu konsultatīvo komisiju arodslimībās.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5" w:name="p41"/>
      <w:bookmarkEnd w:id="45"/>
      <w:r w:rsidRPr="006E11CA">
        <w:rPr>
          <w:rFonts w:ascii="Verdana" w:eastAsia="Times New Roman" w:hAnsi="Verdana" w:cs="Times New Roman"/>
          <w:sz w:val="18"/>
          <w:szCs w:val="18"/>
          <w:lang w:val="en-US" w:eastAsia="ru-RU"/>
        </w:rPr>
        <w:t>41. Ja veselības pārbaudes laikā konstatē ar darbu nesaistītu slimību, kura līdz tam nav bijusi diagnosticēta un netiek ārstēta, izmeklējamai personai papildus izsniedz izrakstu par konstatētajām novirzēm no pieņemto rādītāju normām vai par diagnosticētu slimību un nosūta izmeklējamo personu pie ģimenes ārsta turpmāko izmeklējumu un ārstēšanas vai rehabilitācijas kursa noteikšanai. Par slimībām, kas nav saistītas ar darbu, neveic atzīmi veselības pārbaudes kartē.</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46" w:name="274777"/>
      <w:r w:rsidRPr="006E11CA">
        <w:rPr>
          <w:rFonts w:ascii="Verdana" w:eastAsia="Times New Roman" w:hAnsi="Verdana" w:cs="Times New Roman"/>
          <w:b/>
          <w:bCs/>
          <w:sz w:val="20"/>
          <w:szCs w:val="20"/>
          <w:lang w:val="en-US" w:eastAsia="ru-RU"/>
        </w:rPr>
        <w:t>IV. Atzinums par personas veselības stāvokļa atbilstību veicamajam darbam</w:t>
      </w:r>
      <w:bookmarkEnd w:id="46"/>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7" w:name="p42"/>
      <w:bookmarkEnd w:id="47"/>
      <w:r w:rsidRPr="006E11CA">
        <w:rPr>
          <w:rFonts w:ascii="Verdana" w:eastAsia="Times New Roman" w:hAnsi="Verdana" w:cs="Times New Roman"/>
          <w:sz w:val="18"/>
          <w:szCs w:val="18"/>
          <w:lang w:val="en-US" w:eastAsia="ru-RU"/>
        </w:rPr>
        <w:t>42. Arodslimību ārsts pēc tam, kad saņemti izmeklējumu un speciālistu apskates rezultāti un veikta personas izmeklēšana, sniedz atzinumu par personas veselības stāvokļa atbilstību veicamajam darbam, aizpildot abos veselības pārbaudes kartes eksemplāros II sadaļu “Atzinums par personas veselības stāvokļa atbilstību veicamajam darbam”.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8" w:name="p43"/>
      <w:bookmarkEnd w:id="48"/>
      <w:r w:rsidRPr="006E11CA">
        <w:rPr>
          <w:rFonts w:ascii="Verdana" w:eastAsia="Times New Roman" w:hAnsi="Verdana" w:cs="Times New Roman"/>
          <w:sz w:val="18"/>
          <w:szCs w:val="18"/>
          <w:lang w:val="en-US" w:eastAsia="ru-RU"/>
        </w:rPr>
        <w:t xml:space="preserve">43. Izmeklējamām personām, kuras ir nodarbinātas un kuras paredzēts nodarbināt darbā ar jonizējošā starojuma avotiem, atzinumu par personas veselības stāvokļa atbilstību veicamajam darbam sniedz arodslimību ārsts, izņemot personas, kas atbilstoši normatīvajiem aktiem par aizsardzību pret jonizējošo starojumu atbilst A kategorijai, vai Aroda un radiācijas medicīnas centra arodslimību ārsts.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lastRenderedPageBreak/>
        <w:t>(MK 08.01.2013. noteikumu Nr.19 redakcijā)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49" w:name="p43.1"/>
      <w:bookmarkEnd w:id="49"/>
      <w:r w:rsidRPr="006E11CA">
        <w:rPr>
          <w:rFonts w:ascii="Verdana" w:eastAsia="Times New Roman" w:hAnsi="Verdana" w:cs="Times New Roman"/>
          <w:sz w:val="18"/>
          <w:szCs w:val="18"/>
          <w:lang w:val="en-US" w:eastAsia="ru-RU"/>
        </w:rPr>
        <w:t>43.</w:t>
      </w:r>
      <w:r w:rsidRPr="006E11CA">
        <w:rPr>
          <w:rFonts w:ascii="Verdana" w:eastAsia="Times New Roman" w:hAnsi="Verdana" w:cs="Times New Roman"/>
          <w:sz w:val="18"/>
          <w:szCs w:val="18"/>
          <w:vertAlign w:val="superscript"/>
          <w:lang w:val="en-US" w:eastAsia="ru-RU"/>
        </w:rPr>
        <w:t>1</w:t>
      </w:r>
      <w:r w:rsidRPr="006E11CA">
        <w:rPr>
          <w:rFonts w:ascii="Verdana" w:eastAsia="Times New Roman" w:hAnsi="Verdana" w:cs="Times New Roman"/>
          <w:sz w:val="18"/>
          <w:szCs w:val="18"/>
          <w:lang w:val="en-US" w:eastAsia="ru-RU"/>
        </w:rPr>
        <w:t xml:space="preserve"> Arodslimību ārsts katru gadu līdz 15.februārim atbilstoši Aroda un radiācijas medicīnas centra tīmekļa vietnē ievietotajai veidlapai sniedz centram informāciju par iepriekšējā gadā veiktajām veselības pārbaudēm un konstatētajiem ierobežojumiem personām, kuras ir nodarbinātas un kuras paredzēts nodarbināt darbā ar jonizējošā starojuma avotiem, kas atbilstoši normatīvajiem aktiem par aizsardzību pret jonizējošo starojumu atbilst B kategorijai.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(MK 08.01.2013. noteikumu Nr.19 redakcijā)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0" w:name="p44"/>
      <w:bookmarkEnd w:id="50"/>
      <w:r w:rsidRPr="006E11CA">
        <w:rPr>
          <w:rFonts w:ascii="Verdana" w:eastAsia="Times New Roman" w:hAnsi="Verdana" w:cs="Times New Roman"/>
          <w:sz w:val="18"/>
          <w:szCs w:val="18"/>
          <w:lang w:val="en-US" w:eastAsia="ru-RU"/>
        </w:rPr>
        <w:t xml:space="preserve">44. Veselības pārbaudes kartē norāda, ka izmeklējamās personas veselības stāvoklis atbilst veicamajam darbam, ja: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44.1. izmeklējamā persona atzīstama par praktiski veselu;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44.2. izmeklējamai personai konstatēto veselības traucējumu gadījumā saskare ar norādītajiem veselībai kaitīgajiem darba vides faktoriem nav saistīta ar esošā veselības stāvokļa pasliktināšanos;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44.3. izmeklējamai personai, kuru nodarbina vai kuru paredzēts nodarbināt darbā īpašos apstākļos, konstatēto veselības traucējumu dēļ nevar rasties nelaimes gadījumu risks darbā pašai vai apkārtējiem cilvēkiem;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44.4. izmeklējamai personai veselībai kaitīgo darba vides faktoru izraisītie veselības traucējumi vērtējami kā viegli (dzīves kvalitāti nenozīmīgi ietekmējoši) vai vienkārši novēršami, izmantojot aizsardzības līdzekļus, un darba turpināšana norādītajos darba apstākļos nav saistāma ar būtisku (dzīves kvalitāti nozīmīgi ietekmējošu), neatgriezenisku veselības traucējumu vai komplikāciju attīstību.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1" w:name="p45"/>
      <w:bookmarkEnd w:id="51"/>
      <w:r w:rsidRPr="006E11CA">
        <w:rPr>
          <w:rFonts w:ascii="Verdana" w:eastAsia="Times New Roman" w:hAnsi="Verdana" w:cs="Times New Roman"/>
          <w:sz w:val="18"/>
          <w:szCs w:val="18"/>
          <w:lang w:val="en-US" w:eastAsia="ru-RU"/>
        </w:rPr>
        <w:t>45. Ja veselības pārbaudes kartē saskaņā ar šo noteikumu 44.4.apakš</w:t>
      </w:r>
      <w:r w:rsidRPr="006E11CA">
        <w:rPr>
          <w:rFonts w:ascii="Verdana" w:eastAsia="Times New Roman" w:hAnsi="Verdana" w:cs="Times New Roman"/>
          <w:sz w:val="18"/>
          <w:szCs w:val="18"/>
          <w:lang w:val="en-US" w:eastAsia="ru-RU"/>
        </w:rPr>
        <w:softHyphen/>
        <w:t xml:space="preserve">punktu norāda, ka izmeklējamās personas veselības stāvoklis atbilst veicamajam darbam: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45.1. arodslimību ārsts veselības pārbaudes kartē obligāti norāda ieteikumus nodarbinātā veselības aizsardzībai darba vietā (kolektīvie, individuālie aizsardzības līdzekļi, īpaši uz konkrēto personu vērsti veselības aizsardzības pasākumi, tai skaitā redzes korekcijas līdzekļu nepieciešamība darbam ar datoru);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45.2. darba devējs nodrošina minēto ieteikumu ievērošanu nodarbinātā veselības aizsardzībai darba vidē.</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2" w:name="p46"/>
      <w:bookmarkEnd w:id="52"/>
      <w:r w:rsidRPr="006E11CA">
        <w:rPr>
          <w:rFonts w:ascii="Verdana" w:eastAsia="Times New Roman" w:hAnsi="Verdana" w:cs="Times New Roman"/>
          <w:sz w:val="18"/>
          <w:szCs w:val="18"/>
          <w:lang w:val="en-US" w:eastAsia="ru-RU"/>
        </w:rPr>
        <w:t xml:space="preserve">46. Veselības pārbaudes kartē norāda, ka izmeklējamās personas veselības stāvoklis neatbilst veicamajam darbam: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46.1. ja izmeklējamai personai, kura darbā ir pakļauta vai kuru paredzēts pakļaut veselībai kaitīgo darba vides faktoru ietekmei: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46.1.1. atklāti veselībai kaitīgā darba vides faktora izraisīti nopietni veselības traucējumi vai arodslimība un turpmāka saskare ar šo veselībai kaitīgo darba vides faktoru saistīta ar veselības stāvokļa pasliktināšanos;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46.1.2. konstatēti veselības traucējumi, kurus konkrētais veselībai kaitīgais darba vides faktors var būtiski pasliktināt un ietekmēt jau esošas ar darbu nesaistītas slimības gaitu;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46.2. ja izmeklējamai personai, kura veic vai veiks darbu īpašos apstākļos: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46.2.1. konstatētas šo noteikumu </w:t>
      </w:r>
      <w:hyperlink r:id="rId15" w:anchor="piel2" w:history="1">
        <w:r w:rsidRPr="006E11CA">
          <w:rPr>
            <w:rFonts w:ascii="Verdana" w:eastAsia="Times New Roman" w:hAnsi="Verdana" w:cs="Times New Roman"/>
            <w:color w:val="40407C"/>
            <w:sz w:val="18"/>
            <w:szCs w:val="18"/>
            <w:u w:val="single"/>
            <w:lang w:val="en-US" w:eastAsia="ru-RU"/>
          </w:rPr>
          <w:t>2.pielikumā</w:t>
        </w:r>
      </w:hyperlink>
      <w:r w:rsidRPr="006E11CA">
        <w:rPr>
          <w:rFonts w:ascii="Verdana" w:eastAsia="Times New Roman" w:hAnsi="Verdana" w:cs="Times New Roman"/>
          <w:sz w:val="18"/>
          <w:szCs w:val="18"/>
          <w:lang w:val="en-US" w:eastAsia="ru-RU"/>
        </w:rPr>
        <w:t xml:space="preserve"> norādītās absolūtās medicīniskās kontrindikācijas veicamajam darbam;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46.2.2. konstatētas šo noteikumu </w:t>
      </w:r>
      <w:hyperlink r:id="rId16" w:anchor="piel2" w:history="1">
        <w:r w:rsidRPr="006E11CA">
          <w:rPr>
            <w:rFonts w:ascii="Verdana" w:eastAsia="Times New Roman" w:hAnsi="Verdana" w:cs="Times New Roman"/>
            <w:color w:val="40407C"/>
            <w:sz w:val="18"/>
            <w:szCs w:val="18"/>
            <w:u w:val="single"/>
            <w:lang w:val="en-US" w:eastAsia="ru-RU"/>
          </w:rPr>
          <w:t>2.pielikumā</w:t>
        </w:r>
      </w:hyperlink>
      <w:r w:rsidRPr="006E11CA">
        <w:rPr>
          <w:rFonts w:ascii="Verdana" w:eastAsia="Times New Roman" w:hAnsi="Verdana" w:cs="Times New Roman"/>
          <w:sz w:val="18"/>
          <w:szCs w:val="18"/>
          <w:lang w:val="en-US" w:eastAsia="ru-RU"/>
        </w:rPr>
        <w:t xml:space="preserve"> norādītās izvērtējamās medicīniskās kontrindikācijas, kuras pēc arodslimību ārsta izvērtējuma ir tādas, kas rada nelaimes gadījumu risku nodarbinātajam vai apkārtējiem cilvēkiem, veicot darbu norādītajos īpašajos apstākļos;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46.2.3. konstatēti citi šo noteikumu </w:t>
      </w:r>
      <w:hyperlink r:id="rId17" w:anchor="piel2" w:history="1">
        <w:r w:rsidRPr="006E11CA">
          <w:rPr>
            <w:rFonts w:ascii="Verdana" w:eastAsia="Times New Roman" w:hAnsi="Verdana" w:cs="Times New Roman"/>
            <w:color w:val="40407C"/>
            <w:sz w:val="18"/>
            <w:szCs w:val="18"/>
            <w:u w:val="single"/>
            <w:lang w:val="en-US" w:eastAsia="ru-RU"/>
          </w:rPr>
          <w:t>2.pielikumā</w:t>
        </w:r>
      </w:hyperlink>
      <w:r w:rsidRPr="006E11CA">
        <w:rPr>
          <w:rFonts w:ascii="Verdana" w:eastAsia="Times New Roman" w:hAnsi="Verdana" w:cs="Times New Roman"/>
          <w:sz w:val="18"/>
          <w:szCs w:val="18"/>
          <w:lang w:val="en-US" w:eastAsia="ru-RU"/>
        </w:rPr>
        <w:t xml:space="preserve"> neminēti veselības traucējumi, kurus arodslimību ārsts vērtē kā tādus, kas rada nelaimes gadījumu risku nodarbinātajam vai apkārtējiem cilvēkiem, veicot darbu norādītajos īpašajos apstākļos. Šādā gadījumā medicīniskajā dokumentācijā norāda lēmuma pamatojumu;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46.3. noteiktu laiku, kamēr notiek ārstēšana (norādot veselības pārbaudes kartes 12.punktā pie īpašajām piezīmēm un ieteikumiem darba devējam to, ka tas ir uz ārstēšanās laiku, un ārpuskārtas veselības pārbaudes laiku pēc ārstēšanas kursa), ja: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46.3.1. veselībai kaitīgais darba vides faktors nodarbinātajam izraisījis atgriezeniskus veselības traucējumus, kad iespējama izārstēšanās un darbspēju atjaunošanās;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46.3.2. nodarbinātajam, kurš veic darbu īpašos apstākļos, konstatētie veselības traucējumi, kas var radīt nelaimes gadījumu risku, ir izārstējami un atgriezeniski.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3" w:name="p47"/>
      <w:bookmarkEnd w:id="53"/>
      <w:r w:rsidRPr="006E11CA">
        <w:rPr>
          <w:rFonts w:ascii="Verdana" w:eastAsia="Times New Roman" w:hAnsi="Verdana" w:cs="Times New Roman"/>
          <w:sz w:val="18"/>
          <w:szCs w:val="18"/>
          <w:lang w:val="en-US" w:eastAsia="ru-RU"/>
        </w:rPr>
        <w:t xml:space="preserve">47. Ja atbilstoši šo noteikumu 46.3.apakš-punktam veselības pārbaudes kartē norāda, ka nodarbinātā veselības stāvoklis neatbilst veicamajam darbam, arodslimību ārsts: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47.1. sniedz ieteikumus par ārstēšanas un rehabilitācijas pasākumiem, ja nepieciešams, nosūta izmeklējamo personu ar konsultanta atzinumu pie ģimenes ārsta ambulatorai ārstēšanai;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47.2. norāda ieteicamos darba aizsardzības pasākumus;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47.3. norāda ārpuskārtas (papildu) veselības pārbaudes laiku pēc ārstēšanas kursa pabeigšanas, lai novērtētu, vai veselībai kaitīgo darba vides faktoru izraisītie veselības traucējumi un veselības traucējumi, kas radīja nelaimes gadījumu risku, novērsti un veselības stāvoklis atbilst veicamajam darbam.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4" w:name="p48"/>
      <w:bookmarkEnd w:id="54"/>
      <w:r w:rsidRPr="006E11CA">
        <w:rPr>
          <w:rFonts w:ascii="Verdana" w:eastAsia="Times New Roman" w:hAnsi="Verdana" w:cs="Times New Roman"/>
          <w:sz w:val="18"/>
          <w:szCs w:val="18"/>
          <w:lang w:val="en-US" w:eastAsia="ru-RU"/>
        </w:rPr>
        <w:t>48. Ja, veicot nodarbinātā veselības pārbaudi, atklāj konkrētā veselībai kaitīgā darba vides faktora izraisītus atgriezeniskus veselības traucējumus, kurus ar ārstniecības pasākumiem var novērst neilgā laikā, arodslimību ārsts var izsniegt nodarbinātajam darbnespējas lapu, nozīmējot ārstēšanu, un līdz ārstēša</w:t>
      </w:r>
      <w:r w:rsidRPr="006E11CA">
        <w:rPr>
          <w:rFonts w:ascii="Verdana" w:eastAsia="Times New Roman" w:hAnsi="Verdana" w:cs="Times New Roman"/>
          <w:sz w:val="18"/>
          <w:szCs w:val="18"/>
          <w:lang w:val="en-US" w:eastAsia="ru-RU"/>
        </w:rPr>
        <w:softHyphen/>
        <w:t>nas beigām atlikt veselības pārbaudes kartes II sadaļas aizpildīšanu.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5" w:name="p49"/>
      <w:bookmarkEnd w:id="55"/>
      <w:r w:rsidRPr="006E11CA">
        <w:rPr>
          <w:rFonts w:ascii="Verdana" w:eastAsia="Times New Roman" w:hAnsi="Verdana" w:cs="Times New Roman"/>
          <w:sz w:val="18"/>
          <w:szCs w:val="18"/>
          <w:lang w:val="en-US" w:eastAsia="ru-RU"/>
        </w:rPr>
        <w:t>49. Ja, veicot veselības pārbaudi, arodslimību ārsts vai ārsts speciālists konstatē, ka izmeklējamai personai nepieciešami medikamenti, korekcijas līdzekļi, tai skaitā redzes korekcijas līdzekļi, vai ārstnieciskas procedūras, viņš atbilstoši kompetencei izsniedz izmeklējamai personai nepieciešamās receptes un nosūtījumus vai nosūta attiecīgo personu pie ģimenes ārsta.</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56" w:name="274786"/>
      <w:r w:rsidRPr="006E11CA">
        <w:rPr>
          <w:rFonts w:ascii="Verdana" w:eastAsia="Times New Roman" w:hAnsi="Verdana" w:cs="Times New Roman"/>
          <w:b/>
          <w:bCs/>
          <w:sz w:val="20"/>
          <w:szCs w:val="20"/>
          <w:lang w:val="en-US" w:eastAsia="ru-RU"/>
        </w:rPr>
        <w:t>V. Uz noteiktu laiku nodarbināto veselības pārbaudes</w:t>
      </w:r>
      <w:bookmarkEnd w:id="56"/>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7" w:name="p50"/>
      <w:bookmarkEnd w:id="57"/>
      <w:r w:rsidRPr="006E11CA">
        <w:rPr>
          <w:rFonts w:ascii="Verdana" w:eastAsia="Times New Roman" w:hAnsi="Verdana" w:cs="Times New Roman"/>
          <w:sz w:val="18"/>
          <w:szCs w:val="18"/>
          <w:lang w:val="en-US" w:eastAsia="ru-RU"/>
        </w:rPr>
        <w:t>50. Ja izmeklējamo personu pie darba devēja paredzēts nodarbināt noteiktu laiku, kas ir mazāks par gadu, izmeklējamo personu pirms darba tiesisko attiecību vai valsts civildienesta tiesisko attiecību uzsākšanas nosūta veselības pārbaudes veikšanai, ja darbu paredzēts veikt īpašos apstākļos (2.pielikums) vai ja darba vides apstākļi atbilst šo noteikumu 14.3.apakš</w:t>
      </w:r>
      <w:r w:rsidRPr="006E11CA">
        <w:rPr>
          <w:rFonts w:ascii="Verdana" w:eastAsia="Times New Roman" w:hAnsi="Verdana" w:cs="Times New Roman"/>
          <w:sz w:val="18"/>
          <w:szCs w:val="18"/>
          <w:lang w:val="en-US" w:eastAsia="ru-RU"/>
        </w:rPr>
        <w:softHyphen/>
        <w:t>punktā norādītajiem.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8" w:name="p51"/>
      <w:bookmarkEnd w:id="58"/>
      <w:r w:rsidRPr="006E11CA">
        <w:rPr>
          <w:rFonts w:ascii="Verdana" w:eastAsia="Times New Roman" w:hAnsi="Verdana" w:cs="Times New Roman"/>
          <w:sz w:val="18"/>
          <w:szCs w:val="18"/>
          <w:lang w:val="en-US" w:eastAsia="ru-RU"/>
        </w:rPr>
        <w:t xml:space="preserve">51. Ja izmeklējamo personu paredzēts nodarbināt mazāk par gadu pie darba devēja, pie kura šī persona jau tika nodarbināta iepriekš, un kopš iepriekšējās nodarbinātības pagājis mazāk nekā gads, periodiskās veselības pārbaudes veic atbilstoši šo noteikumu </w:t>
      </w:r>
      <w:hyperlink r:id="rId18" w:anchor="p14" w:history="1">
        <w:r w:rsidRPr="006E11CA">
          <w:rPr>
            <w:rFonts w:ascii="Verdana" w:eastAsia="Times New Roman" w:hAnsi="Verdana" w:cs="Times New Roman"/>
            <w:color w:val="40407C"/>
            <w:sz w:val="18"/>
            <w:szCs w:val="18"/>
            <w:u w:val="single"/>
            <w:lang w:val="en-US" w:eastAsia="ru-RU"/>
          </w:rPr>
          <w:t>14.punktam</w:t>
        </w:r>
      </w:hyperlink>
      <w:r w:rsidRPr="006E11CA">
        <w:rPr>
          <w:rFonts w:ascii="Verdana" w:eastAsia="Times New Roman" w:hAnsi="Verdana" w:cs="Times New Roman"/>
          <w:sz w:val="18"/>
          <w:szCs w:val="18"/>
          <w:lang w:val="en-US" w:eastAsia="ru-RU"/>
        </w:rPr>
        <w:t>.</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59" w:name="p52"/>
      <w:bookmarkEnd w:id="59"/>
      <w:r w:rsidRPr="006E11CA">
        <w:rPr>
          <w:rFonts w:ascii="Verdana" w:eastAsia="Times New Roman" w:hAnsi="Verdana" w:cs="Times New Roman"/>
          <w:sz w:val="18"/>
          <w:szCs w:val="18"/>
          <w:lang w:val="en-US" w:eastAsia="ru-RU"/>
        </w:rPr>
        <w:t>52. Ja darba devējs personu, kura jaunāka par 18 gadiem un kura iegūst izglītību izglītības iestādē, nodarbina noteiktu laiku (kad izglītības iestādē ir brīvlaiks), ne ilgāku par trim mēnešiem, veselības pārbaudi atbilstoši šajos noteikumos noteiktajai kārtībai var neveikt, ja darba devējs pieprasa un saņem ģimenes ārsta izziņu par minētās personas veselības stāvokli.</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60" w:name="274790"/>
      <w:r w:rsidRPr="006E11CA">
        <w:rPr>
          <w:rFonts w:ascii="Verdana" w:eastAsia="Times New Roman" w:hAnsi="Verdana" w:cs="Times New Roman"/>
          <w:b/>
          <w:bCs/>
          <w:sz w:val="20"/>
          <w:szCs w:val="20"/>
          <w:lang w:val="en-US" w:eastAsia="ru-RU"/>
        </w:rPr>
        <w:t>VI. Veselības pārbaudes kartes uzglabāšana un darba devēja veicamie pasākumi</w:t>
      </w:r>
      <w:bookmarkEnd w:id="60"/>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1" w:name="p53"/>
      <w:bookmarkEnd w:id="61"/>
      <w:r w:rsidRPr="006E11CA">
        <w:rPr>
          <w:rFonts w:ascii="Verdana" w:eastAsia="Times New Roman" w:hAnsi="Verdana" w:cs="Times New Roman"/>
          <w:sz w:val="18"/>
          <w:szCs w:val="18"/>
          <w:lang w:val="en-US" w:eastAsia="ru-RU"/>
        </w:rPr>
        <w:lastRenderedPageBreak/>
        <w:t>53. Pirmo veselības pārbaudes kartes eksemplāru ar atzinumu par personas veselības stāvokļa atbilstību veicamajam darbam nodarbinātais vai persona pirms darba tiesisko attiecību vai valsts civildienesta tiesisko attiecību uzsākšanas iesniedz darba devējam, otrs eksemplārs glabājas izmeklējamās personas medicīniskajā dokumentācijā pie arodslimību ārsta, kurš veica veselības pārbaudi.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2" w:name="p54"/>
      <w:bookmarkEnd w:id="62"/>
      <w:r w:rsidRPr="006E11CA">
        <w:rPr>
          <w:rFonts w:ascii="Verdana" w:eastAsia="Times New Roman" w:hAnsi="Verdana" w:cs="Times New Roman"/>
          <w:sz w:val="18"/>
          <w:szCs w:val="18"/>
          <w:lang w:val="en-US" w:eastAsia="ru-RU"/>
        </w:rPr>
        <w:t>54. Darba devējs vai viņa pilnvarota persona pēc veselības pārbaudes kartes saņemšanas aizpilda veselības pārbaudes kartes III sadaļu “Darba devēja veiktie pasākumi atbilstoši obligātās veselības pārbaudes atzinumā norādītajam”.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3" w:name="p55"/>
      <w:bookmarkEnd w:id="63"/>
      <w:r w:rsidRPr="006E11CA">
        <w:rPr>
          <w:rFonts w:ascii="Verdana" w:eastAsia="Times New Roman" w:hAnsi="Verdana" w:cs="Times New Roman"/>
          <w:sz w:val="18"/>
          <w:szCs w:val="18"/>
          <w:lang w:val="en-US" w:eastAsia="ru-RU"/>
        </w:rPr>
        <w:t>55. Ja veselības pārbaudes kartē arodslimību ārsts norādījis ieteikumus nodarbinātā veselības aizsardzībai darba vietā, darba devējs ievēro norādītos ieteikumus attiecībā uz darba vides sakārtošanu un atbilstoši aizpilda veselības pārbaudes kartes III sadaļu.</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4" w:name="p56"/>
      <w:bookmarkEnd w:id="64"/>
      <w:r w:rsidRPr="006E11CA">
        <w:rPr>
          <w:rFonts w:ascii="Verdana" w:eastAsia="Times New Roman" w:hAnsi="Verdana" w:cs="Times New Roman"/>
          <w:sz w:val="18"/>
          <w:szCs w:val="18"/>
          <w:lang w:val="en-US" w:eastAsia="ru-RU"/>
        </w:rPr>
        <w:t>56. Ja veselības pārbaudes kartē arodslimību ārsts norādījis tikai izmeklējamās personas veselības stāvokļa atbilstību veicamajam darbam un veselības pārbaudes kartes 12.punkts nav aizpildīts, darba devējs var neveikt atzīmes veselības pārbaudes kartē.</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5" w:name="p57"/>
      <w:bookmarkEnd w:id="65"/>
      <w:r w:rsidRPr="006E11CA">
        <w:rPr>
          <w:rFonts w:ascii="Verdana" w:eastAsia="Times New Roman" w:hAnsi="Verdana" w:cs="Times New Roman"/>
          <w:sz w:val="18"/>
          <w:szCs w:val="18"/>
          <w:lang w:val="en-US" w:eastAsia="ru-RU"/>
        </w:rPr>
        <w:t>57. Ja atbilstoši šo noteikumu 46.3.apakš</w:t>
      </w:r>
      <w:r w:rsidRPr="006E11CA">
        <w:rPr>
          <w:rFonts w:ascii="Verdana" w:eastAsia="Times New Roman" w:hAnsi="Verdana" w:cs="Times New Roman"/>
          <w:sz w:val="18"/>
          <w:szCs w:val="18"/>
          <w:lang w:val="en-US" w:eastAsia="ru-RU"/>
        </w:rPr>
        <w:softHyphen/>
        <w:t xml:space="preserve">punktam veselības pārbaudes kartē ir norādīts, ka nodarbinātā veselības stāvoklis uz laiku, kamēr notiek ārstēšana, neatbilst veicamajam darbam, bet nodarbinātais var strādāt citā darbā, neizmantojot darbnespējas lapu, darba devējs: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57.1. nodrošina nodarbinātajam darba apstākļus bez konkrētā veselībai kaitīgā darba vides faktora ietekmes;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57.2. nodrošina, ka nodarbinātais neveic darbu konkrētajos īpašajos apstākļos;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57.3. ievēro norādītos ieteikumus attiecībā uz darba vides sakārtošanu;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57.4. veselības pārbaudes kartē norādītajā laikā nosūta nodarbināto uz ārpuskārtas (papildu) veselības pārbaudi.</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6" w:name="p58"/>
      <w:bookmarkEnd w:id="66"/>
      <w:r w:rsidRPr="006E11CA">
        <w:rPr>
          <w:rFonts w:ascii="Verdana" w:eastAsia="Times New Roman" w:hAnsi="Verdana" w:cs="Times New Roman"/>
          <w:sz w:val="18"/>
          <w:szCs w:val="18"/>
          <w:lang w:val="en-US" w:eastAsia="ru-RU"/>
        </w:rPr>
        <w:t xml:space="preserve">58. Ja veselības pārbaudes kartē ir norādīts, ka nodarbinātā veselības stāvoklis neatbilst veicamajam darbam, darba devējs: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58.1. nodrošina nodarbinātajam darba apstākļus bez konkrētā veselībai kaitīgā darba vides faktora ietekmes; </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58.2. nodrošina, ka nodarbinātais neveic darbu konkrētajos īpašajos apstākļos.</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7" w:name="p59"/>
      <w:bookmarkEnd w:id="67"/>
      <w:r w:rsidRPr="006E11CA">
        <w:rPr>
          <w:rFonts w:ascii="Verdana" w:eastAsia="Times New Roman" w:hAnsi="Verdana" w:cs="Times New Roman"/>
          <w:sz w:val="18"/>
          <w:szCs w:val="18"/>
          <w:lang w:val="en-US" w:eastAsia="ru-RU"/>
        </w:rPr>
        <w:t>59. Veselības pārbaudes kartes darba devējs glabā ne mazāk kā 10 gadus. Pēc tam tās nodod arhīvā atbilstoši normatīvajos aktos par dokumentu glabāšanu un nodošanu arhīvā noteiktajām prasībām.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68" w:name="p60"/>
      <w:bookmarkEnd w:id="68"/>
      <w:r w:rsidRPr="006E11CA">
        <w:rPr>
          <w:rFonts w:ascii="Verdana" w:eastAsia="Times New Roman" w:hAnsi="Verdana" w:cs="Times New Roman"/>
          <w:sz w:val="18"/>
          <w:szCs w:val="18"/>
          <w:lang w:val="en-US" w:eastAsia="ru-RU"/>
        </w:rPr>
        <w:lastRenderedPageBreak/>
        <w:t>60. Darba devējs pēc nodarbinātā pieprasījuma izsniedz darba devēja apliecinātu nodarbinātā veselības pārbaudes kartes kopiju.</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69" w:name="274799"/>
      <w:r w:rsidRPr="006E11CA">
        <w:rPr>
          <w:rFonts w:ascii="Verdana" w:eastAsia="Times New Roman" w:hAnsi="Verdana" w:cs="Times New Roman"/>
          <w:b/>
          <w:bCs/>
          <w:sz w:val="20"/>
          <w:szCs w:val="20"/>
          <w:lang w:val="en-US" w:eastAsia="ru-RU"/>
        </w:rPr>
        <w:t>VII. Noslēguma jautājumi</w:t>
      </w:r>
      <w:bookmarkEnd w:id="69"/>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70" w:name="p61"/>
      <w:bookmarkEnd w:id="70"/>
      <w:r w:rsidRPr="006E11CA">
        <w:rPr>
          <w:rFonts w:ascii="Verdana" w:eastAsia="Times New Roman" w:hAnsi="Verdana" w:cs="Times New Roman"/>
          <w:sz w:val="18"/>
          <w:szCs w:val="18"/>
          <w:lang w:val="en-US" w:eastAsia="ru-RU"/>
        </w:rPr>
        <w:t>61. Atzīt par spēku zaudējušiem Ministru kabineta 2004.gada 8.jūnija noteikumus Nr.527 “</w:t>
      </w:r>
      <w:hyperlink r:id="rId19" w:tgtFrame="_blank" w:history="1">
        <w:r w:rsidRPr="006E11CA">
          <w:rPr>
            <w:rFonts w:ascii="Verdana" w:eastAsia="Times New Roman" w:hAnsi="Verdana" w:cs="Times New Roman"/>
            <w:color w:val="40407C"/>
            <w:sz w:val="18"/>
            <w:szCs w:val="18"/>
            <w:u w:val="single"/>
            <w:lang w:val="en-US" w:eastAsia="ru-RU"/>
          </w:rPr>
          <w:t>Kārtība, kādā veicama obligātā veselības pārbaude</w:t>
        </w:r>
      </w:hyperlink>
      <w:r w:rsidRPr="006E11CA">
        <w:rPr>
          <w:rFonts w:ascii="Verdana" w:eastAsia="Times New Roman" w:hAnsi="Verdana" w:cs="Times New Roman"/>
          <w:sz w:val="18"/>
          <w:szCs w:val="18"/>
          <w:lang w:val="en-US" w:eastAsia="ru-RU"/>
        </w:rPr>
        <w:t>” (Latvijas Vēstnesis, 2004, 96.nr.; 2005, 4., 131.nr.; 2008, 63.nr.).</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71" w:name="p62"/>
      <w:bookmarkEnd w:id="71"/>
      <w:r w:rsidRPr="006E11CA">
        <w:rPr>
          <w:rFonts w:ascii="Verdana" w:eastAsia="Times New Roman" w:hAnsi="Verdana" w:cs="Times New Roman"/>
          <w:sz w:val="18"/>
          <w:szCs w:val="18"/>
          <w:lang w:val="en-US" w:eastAsia="ru-RU"/>
        </w:rPr>
        <w:t>62. Noteikumi stājas spēkā 2009.gada 1.aprīlī.</w:t>
      </w:r>
    </w:p>
    <w:p w:rsidR="006E11CA" w:rsidRPr="006E11CA" w:rsidRDefault="006E11CA" w:rsidP="006E11CA">
      <w:pPr>
        <w:spacing w:before="400" w:after="0" w:line="360" w:lineRule="auto"/>
        <w:ind w:firstLine="300"/>
        <w:jc w:val="center"/>
        <w:rPr>
          <w:rFonts w:ascii="Verdana" w:eastAsia="Times New Roman" w:hAnsi="Verdana" w:cs="Times New Roman"/>
          <w:b/>
          <w:bCs/>
          <w:sz w:val="20"/>
          <w:szCs w:val="20"/>
          <w:lang w:val="en-US" w:eastAsia="ru-RU"/>
        </w:rPr>
      </w:pPr>
      <w:bookmarkStart w:id="72" w:name="457706"/>
      <w:r w:rsidRPr="006E11CA">
        <w:rPr>
          <w:rFonts w:ascii="Verdana" w:eastAsia="Times New Roman" w:hAnsi="Verdana" w:cs="Times New Roman"/>
          <w:b/>
          <w:bCs/>
          <w:sz w:val="20"/>
          <w:szCs w:val="20"/>
          <w:lang w:val="en-US" w:eastAsia="ru-RU"/>
        </w:rPr>
        <w:t>Informatīva atsauce uz Eiropas Savienības direktīvām</w:t>
      </w:r>
      <w:bookmarkEnd w:id="72"/>
      <w:r w:rsidRPr="006E11CA">
        <w:rPr>
          <w:rFonts w:ascii="Verdana" w:eastAsia="Times New Roman" w:hAnsi="Verdana" w:cs="Times New Roman"/>
          <w:b/>
          <w:bCs/>
          <w:sz w:val="20"/>
          <w:szCs w:val="20"/>
          <w:lang w:val="en-US" w:eastAsia="ru-RU"/>
        </w:rPr>
        <w:t xml:space="preserve">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(MK 14.09.2010. noteikumu Nr.874 redakcijā, kas grozīta ar MK 08.01.2013. noteikumiem Nr.19)</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bookmarkStart w:id="73" w:name="p213"/>
      <w:bookmarkEnd w:id="73"/>
      <w:r w:rsidRPr="006E11CA">
        <w:rPr>
          <w:rFonts w:ascii="Verdana" w:eastAsia="Times New Roman" w:hAnsi="Verdana" w:cs="Times New Roman"/>
          <w:sz w:val="18"/>
          <w:szCs w:val="18"/>
          <w:lang w:val="en-US" w:eastAsia="ru-RU"/>
        </w:rPr>
        <w:t>Noteikumos iekļautas tiesību normas, kas izriet no:</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Padomes 1989.gada 12.jūnija Direktīvas </w:t>
      </w:r>
      <w:hyperlink r:id="rId20" w:tgtFrame="_blank" w:tooltip="Atvērt direktīvu latviešu valodā" w:history="1">
        <w:r w:rsidRPr="006E11CA">
          <w:rPr>
            <w:rFonts w:ascii="Verdana" w:eastAsia="Times New Roman" w:hAnsi="Verdana" w:cs="Times New Roman"/>
            <w:color w:val="40407C"/>
            <w:sz w:val="18"/>
            <w:szCs w:val="18"/>
            <w:u w:val="single"/>
            <w:lang w:val="en-US" w:eastAsia="ru-RU"/>
          </w:rPr>
          <w:t>89/391/EEK</w:t>
        </w:r>
      </w:hyperlink>
      <w:r w:rsidRPr="006E11CA">
        <w:rPr>
          <w:rFonts w:ascii="Verdana" w:eastAsia="Times New Roman" w:hAnsi="Verdana" w:cs="Times New Roman"/>
          <w:sz w:val="18"/>
          <w:szCs w:val="18"/>
          <w:lang w:val="en-US" w:eastAsia="ru-RU"/>
        </w:rPr>
        <w:t xml:space="preserve"> par pasākumiem, kas ieviešami, lai uzlabotu darba ņēmēju drošību un veselības aizsardzību darbā;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 Eiropas Parlamenta un Padomes 2007.gada 23.oktobra Direktīvas </w:t>
      </w:r>
      <w:hyperlink r:id="rId21" w:tgtFrame="_blank" w:tooltip="Atvērt direktīvu latviešu valodā" w:history="1">
        <w:r w:rsidRPr="006E11CA">
          <w:rPr>
            <w:rFonts w:ascii="Verdana" w:eastAsia="Times New Roman" w:hAnsi="Verdana" w:cs="Times New Roman"/>
            <w:color w:val="40407C"/>
            <w:sz w:val="18"/>
            <w:szCs w:val="18"/>
            <w:u w:val="single"/>
            <w:lang w:val="en-US" w:eastAsia="ru-RU"/>
          </w:rPr>
          <w:t>2007/59/EK</w:t>
        </w:r>
      </w:hyperlink>
      <w:r w:rsidRPr="006E11CA">
        <w:rPr>
          <w:rFonts w:ascii="Verdana" w:eastAsia="Times New Roman" w:hAnsi="Verdana" w:cs="Times New Roman"/>
          <w:sz w:val="18"/>
          <w:szCs w:val="18"/>
          <w:lang w:val="en-US" w:eastAsia="ru-RU"/>
        </w:rPr>
        <w:t xml:space="preserve"> par to vilcienu vadītāju sertifikāciju, kuri vada lokomotīves un vilcienus Kopienas dzelzceļu sistēmā;</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Padomes 1990.gada 4.decembra Direktīvas 90/641/Euratom par to pie personāla nepiederošu darba ņēmēju darba aizsardzību, kuri, darbojoties kontrolētajās zonās, ir pakļauti jonizējošā starojuma riskam;</w:t>
      </w:r>
    </w:p>
    <w:p w:rsidR="006E11CA" w:rsidRPr="006E11CA" w:rsidRDefault="006E11CA" w:rsidP="006E11CA">
      <w:pPr>
        <w:spacing w:before="240" w:after="0" w:line="360" w:lineRule="auto"/>
        <w:ind w:firstLine="300"/>
        <w:jc w:val="both"/>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Padomes 1996.gada 13.maija Direktīvas 96/29/Euratom par drošības pamatstandartiem darba ņēmēju un iedzīvotāju veselības aizsardzībai pret jonizējošā starojuma radītajām briesmām.</w:t>
      </w:r>
    </w:p>
    <w:p w:rsidR="006E11CA" w:rsidRPr="006E11CA" w:rsidRDefault="006E11CA" w:rsidP="006E11CA">
      <w:pPr>
        <w:spacing w:before="24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Ministru prezidents I.Godmanis </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br/>
        <w:t>Labklājības ministra vietā – izglītības un zinātnes ministre T.Koķe</w:t>
      </w:r>
    </w:p>
    <w:p w:rsidR="006E11CA" w:rsidRPr="006E11CA" w:rsidRDefault="006E11CA" w:rsidP="006E11CA">
      <w:pPr>
        <w:pBdr>
          <w:top w:val="single" w:sz="8" w:space="28" w:color="000000"/>
        </w:pBdr>
        <w:spacing w:before="48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b/>
          <w:bCs/>
          <w:sz w:val="18"/>
          <w:szCs w:val="18"/>
          <w:lang w:val="en-US" w:eastAsia="ru-RU"/>
        </w:rPr>
        <w:lastRenderedPageBreak/>
        <w:t>Labklājības ministrijas iesniegtajā redakcijā</w:t>
      </w:r>
      <w:r w:rsidRPr="006E11CA">
        <w:rPr>
          <w:rFonts w:ascii="Verdana" w:eastAsia="Times New Roman" w:hAnsi="Verdana" w:cs="Times New Roman"/>
          <w:sz w:val="18"/>
          <w:szCs w:val="18"/>
          <w:lang w:val="en-US" w:eastAsia="ru-RU"/>
        </w:rPr>
        <w:t xml:space="preserve"> </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br/>
      </w:r>
      <w:bookmarkStart w:id="74" w:name="piel1"/>
      <w:bookmarkEnd w:id="74"/>
      <w:r w:rsidRPr="006E11CA">
        <w:rPr>
          <w:rFonts w:ascii="Verdana" w:eastAsia="Times New Roman" w:hAnsi="Verdana" w:cs="Times New Roman"/>
          <w:sz w:val="18"/>
          <w:szCs w:val="18"/>
          <w:lang w:val="en-US" w:eastAsia="ru-RU"/>
        </w:rPr>
        <w:t xml:space="preserve">1.pielikums </w:t>
      </w:r>
      <w:r w:rsidRPr="006E11CA">
        <w:rPr>
          <w:rFonts w:ascii="Verdana" w:eastAsia="Times New Roman" w:hAnsi="Verdana" w:cs="Times New Roman"/>
          <w:sz w:val="18"/>
          <w:szCs w:val="18"/>
          <w:lang w:val="en-US" w:eastAsia="ru-RU"/>
        </w:rPr>
        <w:br/>
        <w:t xml:space="preserve">Ministru kabineta </w:t>
      </w:r>
      <w:r w:rsidRPr="006E11CA">
        <w:rPr>
          <w:rFonts w:ascii="Verdana" w:eastAsia="Times New Roman" w:hAnsi="Verdana" w:cs="Times New Roman"/>
          <w:sz w:val="18"/>
          <w:szCs w:val="18"/>
          <w:lang w:val="en-US" w:eastAsia="ru-RU"/>
        </w:rPr>
        <w:br/>
        <w:t>2009.gada 10.marta noteikumiem Nr.219</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75" w:name="457708"/>
      <w:r w:rsidRPr="006E11CA">
        <w:rPr>
          <w:rFonts w:ascii="Verdana" w:eastAsia="Times New Roman" w:hAnsi="Verdana" w:cs="Times New Roman"/>
          <w:b/>
          <w:bCs/>
          <w:sz w:val="20"/>
          <w:szCs w:val="20"/>
          <w:lang w:val="en-US" w:eastAsia="ru-RU"/>
        </w:rPr>
        <w:t>Veselībai kaitīgie darba vides faktori</w:t>
      </w:r>
      <w:bookmarkEnd w:id="75"/>
      <w:r w:rsidRPr="006E11CA">
        <w:rPr>
          <w:rFonts w:ascii="Verdana" w:eastAsia="Times New Roman" w:hAnsi="Verdana" w:cs="Times New Roman"/>
          <w:b/>
          <w:bCs/>
          <w:sz w:val="20"/>
          <w:szCs w:val="20"/>
          <w:lang w:val="en-US" w:eastAsia="ru-RU"/>
        </w:rPr>
        <w:t xml:space="preserve">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(Pielikums grozīts ar MK 08.01.2013. noteikumiem Nr.19)</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5"/>
        <w:gridCol w:w="2195"/>
        <w:gridCol w:w="2195"/>
        <w:gridCol w:w="1735"/>
        <w:gridCol w:w="1718"/>
        <w:gridCol w:w="2633"/>
        <w:gridCol w:w="1320"/>
        <w:gridCol w:w="1939"/>
      </w:tblGrid>
      <w:tr w:rsidR="006E11CA" w:rsidRPr="006E11CA">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Nr.</w:t>
            </w:r>
            <w:r w:rsidRPr="006E11CA">
              <w:rPr>
                <w:rFonts w:ascii="Verdana" w:eastAsia="Times New Roman" w:hAnsi="Verdana" w:cs="Times New Roman"/>
                <w:sz w:val="18"/>
                <w:szCs w:val="18"/>
                <w:lang w:eastAsia="ru-RU"/>
              </w:rPr>
              <w:br/>
              <w:t>p.k.</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Kaitīgie darba vides faktori</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Piezīmes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ārstu – speciālistu apskates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laboratoriskie un funkcionālie izmeklējumi</w:t>
            </w:r>
          </w:p>
        </w:tc>
      </w:tr>
      <w:tr w:rsidR="006E11CA" w:rsidRPr="006E11C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Obligāti nepieciešamās speciālistu apskates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Papildus nepieciešamās speciālistu apskates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Pirmreizējā veselības pārbaude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Periodiskā veselības pārbaude</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Ķīmiskās vielas noteikšana bioloģiskās vidēs* - veic pēc nepieciešamības, ja iespējams noteikt un novērtēt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8.</w:t>
            </w:r>
          </w:p>
        </w:tc>
      </w:tr>
      <w:tr w:rsidR="006E11CA" w:rsidRPr="006E11CA">
        <w:trPr>
          <w:trHeight w:val="105"/>
        </w:trPr>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Ķīmiskie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Metāli un metaloīdi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Alumīnijs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Pilna asins aina (turpmāk – PAA); ārējās elpošanas funkcijas novērtēšana (turpmāk – ĀEF); plaušu rentgenoloģiska izmeklēšana (turpmāk -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alumīnijs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Antimons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antimons vai tā metabolīti asinīs vai </w:t>
            </w:r>
            <w:r w:rsidRPr="006E11CA">
              <w:rPr>
                <w:rFonts w:ascii="Verdana" w:eastAsia="Times New Roman" w:hAnsi="Verdana" w:cs="Times New Roman"/>
                <w:sz w:val="18"/>
                <w:szCs w:val="18"/>
                <w:lang w:val="en-US" w:eastAsia="ru-RU"/>
              </w:rPr>
              <w:lastRenderedPageBreak/>
              <w:t>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Arsēns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Iet caur placentārai barjerai, var izraisīt iedzimtu patoloģiju.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bilirubīna līmenis asinīs (turpmāk – bilirubīns), aspartātaminotransferāzes līmenis asinīs (turpmāk – ASAT), alanīnaminotransferāzes līmenis asinīs (turpmāk – ALAT);</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bilirubīns, ASAT, ALAT;</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arsēns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Bārijs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Rtg plaušām; kālijs asinīs.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kālijs asinīs.</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bārijs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Berilijs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 ja darba vides gaisā ir vāji šķīstoši vai nešķīstoši berilija savienojumi (metāliskais berilijs, berilija oksīds, berilija hidroksīds).</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Iet caur placentārai barjerai, izdalās ar mātes 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berilijs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Cinks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cinks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Dzīvsudrabs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Viegli šķērso placentu un toksiski ietekmē augli, izdalās ar mātes </w:t>
            </w:r>
            <w:r w:rsidRPr="006E11CA">
              <w:rPr>
                <w:rFonts w:ascii="Verdana" w:eastAsia="Times New Roman" w:hAnsi="Verdana" w:cs="Times New Roman"/>
                <w:sz w:val="18"/>
                <w:szCs w:val="18"/>
                <w:lang w:val="en-US" w:eastAsia="ru-RU"/>
              </w:rPr>
              <w:lastRenderedPageBreak/>
              <w:t>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stomatologs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dzīvsudrabs asinīs; dzīvsudrabs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Fosfors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1.1.8.1.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Dzeltenais fosfors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Iet caur placentārai barjerai, ietekmē sieviešu reproduktīvo funkciju.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stomatologs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 Žokļu Rtg-gr - vienu reizi trijos gados, ja stāžs lielāks par pieciem gadiem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Sarkanais fosfors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Iet caur placentārai barjerai, ietekmē sieviešu reproduktīvo funkciju.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stomatologs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1.1.9.</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Hroms un hromskābe, to savienojumi un sakausējumi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Šķērso placentāro barjeru, uzkrājas auglī.</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hroms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1.1.10.</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Kadmijs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Iet caur placentārai barjerai, var aizkavēt augļa attīstību, izdalās ar mātes 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urīna analīze; ĀEF;</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urīna analīze;</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kadmijs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Kobalts, tā savienojumi; analogi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Kobalts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kobalts vai tā metabolīti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cirkonijs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cirkonijs vai tā metabolīti asinīs</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molibdēns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molibdēns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titāns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vanādijs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vanādijs vai tā metabolīti asinīs vai </w:t>
            </w:r>
            <w:r w:rsidRPr="006E11CA">
              <w:rPr>
                <w:rFonts w:ascii="Verdana" w:eastAsia="Times New Roman" w:hAnsi="Verdana" w:cs="Times New Roman"/>
                <w:sz w:val="18"/>
                <w:szCs w:val="18"/>
                <w:lang w:eastAsia="ru-RU"/>
              </w:rPr>
              <w:lastRenderedPageBreak/>
              <w:t>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1.1.11.6.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volframs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Litijs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urīna analīze, seruma kreatinīns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urīna analīze, seruma kreatinīns</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litijs asinīs.</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litijs vai tā metabolīti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Mangāns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Klīniskie saindēšanās simptomi var progresēt arī, ja darbs ar mangānu pārtraukts.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Klīniskā asins aina (hemoglobīns, leikocīti, eritrocītu grimšanas ātrums) (turpmāk – KAA),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Magnijs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magnijs asinīs</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Niķelis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Iet caur placentārai barjerai.</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niķelis vai tā metabolīti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Platīna grupas metāli, sudrabs, zelts, to savienojumi un sakausējumi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platīns, sudrabs vai to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Retzemju elementi: lantāns; cēzijs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Selēns, telūrs un to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Iet caur placentārai barjerai, izdalās ar mātes 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oftalmonologs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selēns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1.1.19.</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Sērs un tā savienojumi, tai skaitā sērogleklis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sērs vai tā metabolīti izelpojamā gaisā,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1.1.20.</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Svins, tā neorganiskie un organiskie savienojumi, tai skaitā tetraetilsvins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Ja svins asinīs &gt;60</w:t>
            </w:r>
            <w:r w:rsidRPr="006E11CA">
              <w:rPr>
                <w:rFonts w:ascii="Verdana" w:eastAsia="Times New Roman" w:hAnsi="Verdana" w:cs="Times New Roman"/>
                <w:sz w:val="18"/>
                <w:szCs w:val="18"/>
                <w:lang w:eastAsia="ru-RU"/>
              </w:rPr>
              <w:t>μ</w:t>
            </w:r>
            <w:r w:rsidRPr="006E11CA">
              <w:rPr>
                <w:rFonts w:ascii="Verdana" w:eastAsia="Times New Roman" w:hAnsi="Verdana" w:cs="Times New Roman"/>
                <w:sz w:val="18"/>
                <w:szCs w:val="18"/>
                <w:lang w:val="en-US" w:eastAsia="ru-RU"/>
              </w:rPr>
              <w:t>g/100ml - atkārtota analīze pēc 2ned</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Ja svins asinīs 40-60 </w:t>
            </w:r>
            <w:r w:rsidRPr="006E11CA">
              <w:rPr>
                <w:rFonts w:ascii="Verdana" w:eastAsia="Times New Roman" w:hAnsi="Verdana" w:cs="Times New Roman"/>
                <w:sz w:val="18"/>
                <w:szCs w:val="18"/>
                <w:lang w:eastAsia="ru-RU"/>
              </w:rPr>
              <w:t>μ</w:t>
            </w:r>
            <w:r w:rsidRPr="006E11CA">
              <w:rPr>
                <w:rFonts w:ascii="Verdana" w:eastAsia="Times New Roman" w:hAnsi="Verdana" w:cs="Times New Roman"/>
                <w:sz w:val="18"/>
                <w:szCs w:val="18"/>
                <w:lang w:val="en-US" w:eastAsia="ru-RU"/>
              </w:rPr>
              <w:t>g/100ml - atkārtota analīze pēc 2 mēnešiem</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Nedrīkst strādāt darbā ar svinu un tā savienojumiem pusaudži, sievietes grūtniecības laikā un pēc bērna dzimšanas, kamēr baro bērnu ar krūti.</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eritrocīti ar bazofilo graudainību, retikulocīti, koproporfirīns un delta aminolevulīnskābe urīnā</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PAA, eritrocīti ar bazofilo graudainību, retikulocīti, koproporfirīns un delta </w:t>
            </w:r>
            <w:r w:rsidRPr="006E11CA">
              <w:rPr>
                <w:rFonts w:ascii="Verdana" w:eastAsia="Times New Roman" w:hAnsi="Verdana" w:cs="Times New Roman"/>
                <w:sz w:val="18"/>
                <w:szCs w:val="18"/>
                <w:lang w:eastAsia="ru-RU"/>
              </w:rPr>
              <w:lastRenderedPageBreak/>
              <w:t>amino</w:t>
            </w:r>
            <w:r w:rsidRPr="006E11CA">
              <w:rPr>
                <w:rFonts w:ascii="Verdana" w:eastAsia="Times New Roman" w:hAnsi="Verdana" w:cs="Times New Roman"/>
                <w:sz w:val="18"/>
                <w:szCs w:val="18"/>
                <w:lang w:eastAsia="ru-RU"/>
              </w:rPr>
              <w:softHyphen/>
              <w:t>levulīnskābe urīnā</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svins vai tā metabolīti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Tallijs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tallijs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Varš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Rtg plaušām,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varš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Halogēnu neorganiskie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Broms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broms vai tā metabolīti asinīs vai urīnā</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Fluors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fluors vai tā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Hlors un tā savienojumi, hloru saturošie maisījumi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Jods un tā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Jodīdi šķērso placentāro barjeru, var izraisīt jaundzimušajam hipotiroīdismu un nāvi elpošanas distresa dēļ</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Ciānsavienojumi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1.3.1.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Ciānūdeņradis, cianīdi </w:t>
            </w:r>
            <w:r w:rsidRPr="006E11CA">
              <w:rPr>
                <w:rFonts w:ascii="Verdana" w:eastAsia="Times New Roman" w:hAnsi="Verdana" w:cs="Times New Roman"/>
                <w:sz w:val="18"/>
                <w:szCs w:val="18"/>
                <w:lang w:eastAsia="ru-RU"/>
              </w:rPr>
              <w:lastRenderedPageBreak/>
              <w:t>(metālu cianīdi un citi cianīdi), citi ciānsavienojumi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arodslimību ārsts, </w:t>
            </w:r>
            <w:r w:rsidRPr="006E11CA">
              <w:rPr>
                <w:rFonts w:ascii="Verdana" w:eastAsia="Times New Roman" w:hAnsi="Verdana" w:cs="Times New Roman"/>
                <w:sz w:val="18"/>
                <w:szCs w:val="18"/>
                <w:lang w:eastAsia="ru-RU"/>
              </w:rPr>
              <w:lastRenderedPageBreak/>
              <w:t>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cianīdi asinīs vai </w:t>
            </w:r>
            <w:r w:rsidRPr="006E11CA">
              <w:rPr>
                <w:rFonts w:ascii="Verdana" w:eastAsia="Times New Roman" w:hAnsi="Verdana" w:cs="Times New Roman"/>
                <w:sz w:val="18"/>
                <w:szCs w:val="18"/>
                <w:lang w:eastAsia="ru-RU"/>
              </w:rPr>
              <w:lastRenderedPageBreak/>
              <w:t>karboksihemoglobīns</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1.3.2.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Izocianāti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Neorganiskās gāzes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1.4.1.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Slāpeklis un tā neorganiskie savienojumi, tai skaitā oksīdi, amonjaks.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1.4.2.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Fosgēns (COCl2)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1.4.3.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Ozons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1.4.4.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Oglekļa oksīds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CO asinīs vai karboksihemoglobīns</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Citas elpceļus kairinošās vielas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1.5.1.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Skābes, tai skaitā sālsskābe, fosforskābe, slāpekļskābe</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1.5.2.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Hidroksīdi, tai skaitā kālija hidroksīds, nātrija hidroksīds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1.5.3.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Ūdeņraža peroksīds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Ogļūdeņraži un atvasinātie 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Alifātiskie ogļūdeņraži, tai skaitā metāns, etāns, etēns (etilēns), etīns (acetilēns), propāns, butāns, pentāns, heksāns, heptāns, oktāns, nonāns, dekāns, parafīna vasks un alicikliskie ogļūdeņraži, tai skaitā ciklopropāns, </w:t>
            </w:r>
            <w:r w:rsidRPr="006E11CA">
              <w:rPr>
                <w:rFonts w:ascii="Verdana" w:eastAsia="Times New Roman" w:hAnsi="Verdana" w:cs="Times New Roman"/>
                <w:sz w:val="18"/>
                <w:szCs w:val="18"/>
                <w:lang w:eastAsia="ru-RU"/>
              </w:rPr>
              <w:lastRenderedPageBreak/>
              <w:t>cikloheksāns, terpēni (tai skaitā terpentīns)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2-heksanols un/vai 2,5-heksāndions urīnā vai n-heksāns asinīs (ja saskare ar heksānu vai metil-n-butilketonu)</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Aromātiskie ogļūdenraži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benzols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Benzola metabolīti asinīs, urīnā vai izelpojamā gaisā vai fenols urīnā (maiņas beigās)</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toluols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Tuluols asinīs vai hipurskābe urīnā (maiņas beigās)</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1.6.2.3.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stirols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Stirols asinīs vai mandeļskābe urīnā (maiņas beigās)</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1.6.2.4.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citi benzola homologi, tajā skaitā ksilols, etilbenzols, kumols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Benzola homologa metabolīti asinīs vai urīnā</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Furāni, to atvasinājumi, tai skaitā furfurols, tetrahidrofurāns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Naftalīns un tā atvasinājumi, tai skaitā hlornaftalīni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otorinolaringologs,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Halogēnogļūdeņraži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hloroforms, tetrahlorogleklis, dihloretāns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hloroforms – embriotoksisks; dihloretāns – izdalās ar mātes 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trihloretilēns, tetrahloretilēns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Uzsūcas caur veselu ādu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trihloretilēns asinīs &gt; 5mg/l, trihloretiķskābe urīnā &gt; 100 mg/l; terahloretilēns asinīs &gt; 1mg/l</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metilēnhlorīds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vinilhlorīds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bilirubīns, ASAT, ALAT,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PAA, bilirubīns, </w:t>
            </w:r>
            <w:r w:rsidRPr="006E11CA">
              <w:rPr>
                <w:rFonts w:ascii="Verdana" w:eastAsia="Times New Roman" w:hAnsi="Verdana" w:cs="Times New Roman"/>
                <w:sz w:val="18"/>
                <w:szCs w:val="18"/>
                <w:lang w:val="en-US" w:eastAsia="ru-RU"/>
              </w:rPr>
              <w:lastRenderedPageBreak/>
              <w:t>ASAT, ALAT,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polihlorinētie bifenili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mutagēni, teratogēni, iet caur placentārai barjerai, izdalās ar mātes pienu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1.6.5.6.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citi halogēnogļūdeņraži, tai skaitā etilēnhlorīds, metilbromīds, fluoru saturošie ogļūdeņraži — freoni.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metilbromīds – absorbējas arī caur apģērbu, gumiju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Nitrosavienojumi un aminosavienojumi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1.6.6.1.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Alifātiskie aminosavienojumi, tai skaitā metilamīns, dimetilamīns, trietilamīns, etilēndiamīns, etilēnamīns, hloretilamīns, etanolamīni (tai skaitā trietanolamīns)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 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19433F">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1.6.6.2.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Aromātiskie amīni, tai skaitā anilīns, toluidīns, benzidīns, naftilamīns, auramīns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triptofān-3-oksiantranilskābe urīnā vai asinīs</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1.6.6.3.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Aromātiskās rindas nitrosavienojumi un nitrozosavienojumi, tai skaitā dinitrobenzols, dinitrofenols, trinitrotoluols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Hidrazīns un tā atvasinājumi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Fenoli un to atvasinājumi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fenols urīnā (&gt;80mg/l – nopietna saindēšanās)</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1.9.</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Alkoholi, glikoli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1.9.1.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Metanols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arodslimību ārsts, </w:t>
            </w:r>
            <w:r w:rsidRPr="006E11CA">
              <w:rPr>
                <w:rFonts w:ascii="Verdana" w:eastAsia="Times New Roman" w:hAnsi="Verdana" w:cs="Times New Roman"/>
                <w:sz w:val="18"/>
                <w:szCs w:val="18"/>
                <w:lang w:eastAsia="ru-RU"/>
              </w:rPr>
              <w:lastRenderedPageBreak/>
              <w:t>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 xml:space="preserve">oftalmologs, </w:t>
            </w:r>
            <w:r w:rsidRPr="006E11CA">
              <w:rPr>
                <w:rFonts w:ascii="Verdana" w:eastAsia="Times New Roman" w:hAnsi="Verdana" w:cs="Times New Roman"/>
                <w:sz w:val="18"/>
                <w:szCs w:val="18"/>
                <w:lang w:eastAsia="ru-RU"/>
              </w:rPr>
              <w:lastRenderedPageBreak/>
              <w:t>narkologs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1.9.2.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Butanoli, etanols, propanoli, pentanoli (amilalkoholi)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1.9.3.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Etilēnglikols (etāndiols)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1.10.</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Ēteri, esteri, epoksīdsavienojumi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1.10.1.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Dietilēteris, etilēnglikola ēteri (celosolvi), tai skaitā etilcelosolvs, metilcelosolvs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1.10.2.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Esteri, tai skaitā etilacetāts, butilacetāts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1.10.3.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Epoksīdi, tai skaitā epihlorhidrīns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Aldehīdi un ketoni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Formaldehīds un citi alifātiskie aldehīdi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oftalmologs, 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Acetons, metiletilketons, metilizobutilketons, citi ketoni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bl>
    <w:p w:rsidR="006E11CA" w:rsidRPr="006E11CA" w:rsidRDefault="006E11CA" w:rsidP="006E11CA">
      <w:pPr>
        <w:spacing w:after="0" w:line="360" w:lineRule="auto"/>
        <w:ind w:firstLine="300"/>
        <w:rPr>
          <w:rFonts w:ascii="Verdana" w:eastAsia="Times New Roman" w:hAnsi="Verdana" w:cs="Times New Roman"/>
          <w:vanish/>
          <w:sz w:val="18"/>
          <w:szCs w:val="18"/>
          <w:lang w:eastAsia="ru-RU"/>
        </w:rPr>
      </w:pP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79"/>
        <w:gridCol w:w="1962"/>
        <w:gridCol w:w="1963"/>
        <w:gridCol w:w="1718"/>
        <w:gridCol w:w="1718"/>
        <w:gridCol w:w="2401"/>
        <w:gridCol w:w="2041"/>
        <w:gridCol w:w="1818"/>
      </w:tblGrid>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Organiskās skābes, to atvasinājumi (amīdi, skābju anhidrīdi)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Skudrskābe, etiķskābe, oksālskābe</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otorinolaringologs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Akrilskābe un metakrilskābe, to esteri, nitrili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Etiķskābes un citu organisko skābju anhidrīdi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1.12.4.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Ftālskābe un ftālskābes anhidrīds, to atvasinājumi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oftalmologs,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1.12.5.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Skābju amīdi, tai skaitā dimetilformamīds, dimetilacetamīds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Uzsūcas caur veselu ādu, dimetilacetamīds nelabvēlīgi ietekmē sieviešu reproduktīvo sistēmu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neirologs, otorinolaringologs, dermatologs, ginekologs, dzemdību speciālists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Dažādas ķīmiskās vielas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Ķīmiskie augu aizsardzības līdzekļi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Iet caur placentārai barjerai, embriotoksisiki, ietekmē sieviešu reproduktīvo funkciju.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 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ĀEF, bilirubīns, ASAT, ALAT</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bilirubīns, ASAT, ALAT</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Holinesterāzes aktivitāte asins plazmā - strādājot ar fosfororganiskajiem savienojumiem vai karbamīnskābes savienojumiem</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Ārstniecības līdzekļi (izņemot antibiotikas, fermentu preparātus un biostimulatorus)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protrombīna indekss (strādājošajiem ar antikoagulantiem), aktivētais parciālais tromboplastīna laiks (turpmāk – APTL) (strādājošajiem ar antikoagulantiem)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Protrombīna indekss (strādājošajiem ar antikoagulantiem), APTL (strādājošajiem ar antikoagulantiem)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Antibiotikas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Fermentu preparāti un biostimulatori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Organiskās krāsvielas: azokrāsviela, antrahinon-krāsviela, ftalociāna un parafenilēndiamīnu (ursola) krāsvielas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otorinolaringologs,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Plastmasas, sintētiskie sveķi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Akrila materiāli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1.13.4.2.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Epoksīdmateriāli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otorinolaringologs,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Piramidona reakcija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Piramidona reakcija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Formaldehīda sveķi, fenola — formaldehīda materiāli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otorinolaringologs,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Fluoroplasti (polimēri uz fluororganisko savienojumu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Poliamīdi (polimēri uz aminoskābju un diamīnu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Poliesteri (dikarbonskābju un daudzvērtīgo spirtu polimēr - atvasinājumi)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Polietilēns, polipropilēns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Polistiroli (polimēri uz stirola un tā atvasinājumu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1.13.4.9.</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Poliuretāni (polimēri uz izocianātu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1.13.4.10.</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Polivinilhlorīds (polimēri uz vinilhlorīda un vinilidēnhlorīda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Sintētiskais kaučuks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1.13.4.12.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Silīcija organiskie savienojumi un ieeļļotāji uz to bāzes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1.14.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Sintētiskie mazgāšanas līdzekļi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nenosaka</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Obligātās veselības pārbaudes kartē, norādot kaitīgo </w:t>
            </w:r>
            <w:r w:rsidRPr="006E11CA">
              <w:rPr>
                <w:rFonts w:ascii="Verdana" w:eastAsia="Times New Roman" w:hAnsi="Verdana" w:cs="Times New Roman"/>
                <w:sz w:val="18"/>
                <w:szCs w:val="18"/>
                <w:lang w:eastAsia="ru-RU"/>
              </w:rPr>
              <w:lastRenderedPageBreak/>
              <w:t>faktoru pie šī pielikuma 2.1., 2.2., 2.3., 2.4., 2.5., 2.6., 2.7.1. un 2.7.2.apakšpunkta, papildus norāda, konkrēti kādas vielas putekļiem, nodarbinātais pakļauts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Abrazīvie putekļi un abrazīvus saturošie 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Augu, tajā skaitā cukura, miltu, kafijas, šokolādes, un dzīvnieku, tajā skaitā dzīvnieku un putnu spalvu, u.c. organiskās izcelsmes 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Metālu un to sakausējumu putekļi – ja darbā saskare ar metālu pulveriem</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Skatīt arī attiecīgās ķīmiskās vielas pie šī pielikuma 1.punkta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Metināšanas aerosoli, gāzes griešanas aerosols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Skatīt arī attiecīgās ķīmiskās vielas, kas ir metināšanas aerosola sastāvā, pie šī pielikuma 1.punkta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Kaļķa un krīta 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Oglekli un tā neorganiskos savienojumus saturošie putekļi, tai skaitā ogļu, grafīta, kvēpu, dimanta </w:t>
            </w:r>
            <w:r w:rsidRPr="006E11CA">
              <w:rPr>
                <w:rFonts w:ascii="Verdana" w:eastAsia="Times New Roman" w:hAnsi="Verdana" w:cs="Times New Roman"/>
                <w:sz w:val="18"/>
                <w:szCs w:val="18"/>
                <w:lang w:eastAsia="ru-RU"/>
              </w:rPr>
              <w:lastRenderedPageBreak/>
              <w:t>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Silīcija dioksīdu un silikātus saturošie 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2.7.1.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Silīcija dioksīdu saturošie putekļi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r w:rsidRPr="006E11CA">
              <w:rPr>
                <w:rFonts w:ascii="Verdana" w:eastAsia="Times New Roman" w:hAnsi="Verdana" w:cs="Times New Roman"/>
                <w:sz w:val="18"/>
                <w:szCs w:val="18"/>
                <w:lang w:eastAsia="ru-RU"/>
              </w:rPr>
              <w:b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2.7.2.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Silikātus saturošie putekļi, tajā skaitā stikla šķiedras, stikla un akmens vates putekļi, izņemot azbestu</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r w:rsidRPr="006E11CA">
              <w:rPr>
                <w:rFonts w:ascii="Verdana" w:eastAsia="Times New Roman" w:hAnsi="Verdana" w:cs="Times New Roman"/>
                <w:sz w:val="18"/>
                <w:szCs w:val="18"/>
                <w:lang w:eastAsia="ru-RU"/>
              </w:rPr>
              <w:b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2.7.3.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Azbests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Jāveic pārbaudes arī pēc azbesta iedarbības pārtraukšanas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Bioloģiskie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Bioloģiskie faktori ar alergēnu īpašībām, tajā skaitā alergēni ārstēšanai un diagnostikai, asins preparāti, imunobioloģiskie preparāti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Bioloģiskie aģenti, kas var izraisīt inficēšanos, tajā skaitā 2., 3. un 4.grupas bioloģiskie aģenti (baktērijas, vīrusi, sēnes, parazīti)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Ja veikta veselības pārbaude saskaņā ar normatīviem aktiem par veselības pārbaudēm nodarbinātajiem, kuri veic darbus, kas saistīti ar iespējamu risku citu cilvēku veselībai, obligātā veselības pārbaude atbilstoši šim punktam nav jāveic</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infektologs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citi laboratoriskie izmeklējumi atbilstoši iespējamai infekcijai</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PAA, citi laboratoriskie izmeklējumi atbilstoši iespējamai infekcijai</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Lateks izstrādājumi, tajā skaitā darbs </w:t>
            </w:r>
            <w:r w:rsidRPr="006E11CA">
              <w:rPr>
                <w:rFonts w:ascii="Verdana" w:eastAsia="Times New Roman" w:hAnsi="Verdana" w:cs="Times New Roman"/>
                <w:sz w:val="18"/>
                <w:szCs w:val="18"/>
                <w:lang w:eastAsia="ru-RU"/>
              </w:rPr>
              <w:lastRenderedPageBreak/>
              <w:t>izmantojot lateks cimdus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Fizikālie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Jonizējošais starojums (rentgenstarojums un gamma starojums); radioaktīvās vielas un jonizējošā starojuma avoti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Nodarbinātajiem, kas iekļaujas A kategorijā, veselības pārbaudes jāveic reizi gadā; nodarbinātajiem, kas iekļaujas B kategorijā, veselības pārbaudes jāveic reizi divos gados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hematologs; dermatologs; 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leikocītu formula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leikocītu formula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Nejonizējošie starojumi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Mākslīgais optiskais starojums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Mākslīgais ultravioletais starojums (UV), tajā skaitā UV starojums, kas izdalās metināšanas procesā</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oftlamologs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4.2.1.2.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Lāzera starojums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oftlamologs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4.2.1.3.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Cits mākslīgais optiskais starojums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oftlamologs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Dabīgais starojums, ja darbs notiek tiešu saules staru ietekmē vairāk kā 50% no darba laika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 oftlamologs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4.2.3.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Elektromagnētiskie lauki: radiofrekvenču un mikroviļņu starojums, zemas frekvences elektriskie un magnētiskie lauki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Atmosfēras </w:t>
            </w:r>
            <w:r w:rsidRPr="006E11CA">
              <w:rPr>
                <w:rFonts w:ascii="Verdana" w:eastAsia="Times New Roman" w:hAnsi="Verdana" w:cs="Times New Roman"/>
                <w:sz w:val="18"/>
                <w:szCs w:val="18"/>
                <w:lang w:eastAsia="ru-RU"/>
              </w:rPr>
              <w:lastRenderedPageBreak/>
              <w:t>spiediena izmaiņas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4.3.1.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Paaugstināts atmosfēras spiediens darbā, kas saistīts ar ieniršanu zem ūdens līdz 12 metru dziļumam.</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 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elektrokardiogramma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w:t>
            </w:r>
            <w:r w:rsidRPr="006E11CA">
              <w:rPr>
                <w:rFonts w:ascii="Verdana" w:eastAsia="Times New Roman" w:hAnsi="Verdana" w:cs="Times New Roman"/>
                <w:sz w:val="18"/>
                <w:szCs w:val="18"/>
                <w:lang w:eastAsia="ru-RU"/>
              </w:rPr>
              <w:softHyphen/>
              <w:t>kardiogramma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4.3.2.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Paaugstināts atmosfēras spiediens darbā, kas saistīts ar ieniršanu zem ūdens 12 līdz 60 metru dziļumā.</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 ginekologs, dzemdību speciālists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elektrokardiogramma, glikoze asinīs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elektrokardiogramma, glikoze asinīs</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4.3.3.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Paaugstināts atmosfēras spiediens darbā, kas saistīts ar ieniršanu zem ūdens dziļāk par 60 metriem.</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Divas reizes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 ginekologs, dzemdību speciālists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elektrokardiogramma, glikoze asinīs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elektrokardiogramma, glikoze asinīs</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4.3.4.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Pazemināts atmosfēras spiediens, kas līdzinās atmosfēras spiedienam 3000 m virs jūras līmeņa vai zemāks.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Rtg plaušām</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Temperatūras izmaiņas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Pazemināta temperatūra, kas zemāka par rekomendējamām temperatūrām konkrētai darba vietai, bet virs + 5</w:t>
            </w:r>
            <w:r w:rsidRPr="006E11CA">
              <w:rPr>
                <w:rFonts w:ascii="Verdana" w:eastAsia="Times New Roman" w:hAnsi="Verdana" w:cs="Times New Roman"/>
                <w:sz w:val="18"/>
                <w:szCs w:val="18"/>
                <w:vertAlign w:val="superscript"/>
                <w:lang w:val="en-US" w:eastAsia="ru-RU"/>
              </w:rPr>
              <w:t>0</w:t>
            </w:r>
            <w:r w:rsidRPr="006E11CA">
              <w:rPr>
                <w:rFonts w:ascii="Verdana" w:eastAsia="Times New Roman" w:hAnsi="Verdana" w:cs="Times New Roman"/>
                <w:sz w:val="18"/>
                <w:szCs w:val="18"/>
                <w:lang w:val="en-US" w:eastAsia="ru-RU"/>
              </w:rPr>
              <w:t xml:space="preserve"> C</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Uz obligātajām veselības pārbaudēm nosūta, ja darbs norādītajos apstākļos tiek veikts vairāk kā 50% no darba laika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aukstuma prove</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Pazemināta temperatūra zem + 5</w:t>
            </w:r>
            <w:r w:rsidRPr="006E11CA">
              <w:rPr>
                <w:rFonts w:ascii="Verdana" w:eastAsia="Times New Roman" w:hAnsi="Verdana" w:cs="Times New Roman"/>
                <w:sz w:val="18"/>
                <w:szCs w:val="18"/>
                <w:vertAlign w:val="superscript"/>
                <w:lang w:eastAsia="ru-RU"/>
              </w:rPr>
              <w:t>0</w:t>
            </w:r>
            <w:r w:rsidRPr="006E11CA">
              <w:rPr>
                <w:rFonts w:ascii="Verdana" w:eastAsia="Times New Roman" w:hAnsi="Verdana" w:cs="Times New Roman"/>
                <w:sz w:val="18"/>
                <w:szCs w:val="18"/>
                <w:lang w:eastAsia="ru-RU"/>
              </w:rPr>
              <w:t xml:space="preserve"> C</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Uz obligātajām veselības pārbaudēm nosūta, ja darbs norādītajos apstākļos tiek veikts vairāk kā </w:t>
            </w:r>
            <w:r w:rsidRPr="006E11CA">
              <w:rPr>
                <w:rFonts w:ascii="Verdana" w:eastAsia="Times New Roman" w:hAnsi="Verdana" w:cs="Times New Roman"/>
                <w:sz w:val="18"/>
                <w:szCs w:val="18"/>
                <w:lang w:eastAsia="ru-RU"/>
              </w:rPr>
              <w:lastRenderedPageBreak/>
              <w:t>50% no darba laika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aukstuma prove</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aukstuma prove</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Paaugstināta temperatūra, kas augstāka par rekomendējamām temperatūrām konkrētai darba vietai, bet zem + 39</w:t>
            </w:r>
            <w:r w:rsidRPr="006E11CA">
              <w:rPr>
                <w:rFonts w:ascii="Verdana" w:eastAsia="Times New Roman" w:hAnsi="Verdana" w:cs="Times New Roman"/>
                <w:sz w:val="18"/>
                <w:szCs w:val="18"/>
                <w:vertAlign w:val="superscript"/>
                <w:lang w:eastAsia="ru-RU"/>
              </w:rPr>
              <w:t>0</w:t>
            </w:r>
            <w:r w:rsidRPr="006E11CA">
              <w:rPr>
                <w:rFonts w:ascii="Verdana" w:eastAsia="Times New Roman" w:hAnsi="Verdana" w:cs="Times New Roman"/>
                <w:sz w:val="18"/>
                <w:szCs w:val="18"/>
                <w:lang w:eastAsia="ru-RU"/>
              </w:rPr>
              <w:t xml:space="preserve"> C</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Uz obligātajām veselības pārbaudēm nosūta, ja darbs norādītajos apstākļos tiek veikts vairāk kā 50% no darba laika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4.4.4.</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Paaugstināta temperatūra virs + 39</w:t>
            </w:r>
            <w:r w:rsidRPr="006E11CA">
              <w:rPr>
                <w:rFonts w:ascii="Verdana" w:eastAsia="Times New Roman" w:hAnsi="Verdana" w:cs="Times New Roman"/>
                <w:sz w:val="18"/>
                <w:szCs w:val="18"/>
                <w:vertAlign w:val="superscript"/>
                <w:lang w:eastAsia="ru-RU"/>
              </w:rPr>
              <w:t>0</w:t>
            </w:r>
            <w:r w:rsidRPr="006E11CA">
              <w:rPr>
                <w:rFonts w:ascii="Verdana" w:eastAsia="Times New Roman" w:hAnsi="Verdana" w:cs="Times New Roman"/>
                <w:sz w:val="18"/>
                <w:szCs w:val="18"/>
                <w:lang w:eastAsia="ru-RU"/>
              </w:rPr>
              <w:t xml:space="preserve"> C</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Uz obligātajām veselības pārbaudēm nosūta, ja darbs norādītajos apstākļos tiek veikts vairāk kā 50% no darba laika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4.4.5.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Intensīvs siltuma izstarojums, ja darbs saistīts ar atrašanos tiešā siltuma izstarojuma ietekmē, tajā skaitā darbs karstajos cehos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 oftalmologs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dermatologs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Troksnis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Audiometriju var neveikt, ja ir pilnīgs abpusējs dzirdes zudums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audiometrija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audiometrija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Ultraskaņas kontaktpārraide uz rokām</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veselības pārbaudi veic, ja ultraskaņas intensitāte ir virs 1,5 W/cm</w:t>
            </w:r>
            <w:r w:rsidRPr="006E11CA">
              <w:rPr>
                <w:rFonts w:ascii="Verdana" w:eastAsia="Times New Roman" w:hAnsi="Verdana" w:cs="Times New Roman"/>
                <w:sz w:val="18"/>
                <w:szCs w:val="18"/>
                <w:vertAlign w:val="superscript"/>
                <w:lang w:val="en-US" w:eastAsia="ru-RU"/>
              </w:rPr>
              <w:t>2</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4.7.</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Vibrācija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4.7.1.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Rokas – plaukstas vibrācija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aukstuma prove, vibrācijas jušana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aukstuma prove, vibrācijas jušana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4.7.2.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Visa ķermeņa vibrācija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aukstuma prove, vibrācijas jušana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aukstuma prove, vibrācijas jušana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4.8.</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Balss saišu aparāta pārslodze, ja darbs saistīts ar ilgstošu </w:t>
            </w:r>
            <w:r w:rsidRPr="006E11CA">
              <w:rPr>
                <w:rFonts w:ascii="Verdana" w:eastAsia="Times New Roman" w:hAnsi="Verdana" w:cs="Times New Roman"/>
                <w:sz w:val="18"/>
                <w:szCs w:val="18"/>
                <w:lang w:eastAsia="ru-RU"/>
              </w:rPr>
              <w:lastRenderedPageBreak/>
              <w:t>runāšanu paaugstinātā vai modificētā balsī vai dziedāšanu</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Fiziskas pārslodzes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4.9.1.</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Smagumu pārvietošana bez mehāniskām palīgierīcēm, smaguma celšana un noturēšana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Periodiska smaguma noturēšana ar abām rokām (ar vienu roku):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vīriešiem – vairāk par 10 kg (5 kg);</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sievietēm – vairāk par 7 kg (3 kg)</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ginekologs, dzemdību speciālists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elektrokardiogramma</w:t>
            </w:r>
            <w:r w:rsidRPr="006E11CA">
              <w:rPr>
                <w:rFonts w:ascii="Verdana" w:eastAsia="Times New Roman" w:hAnsi="Verdana" w:cs="Times New Roman"/>
                <w:sz w:val="18"/>
                <w:szCs w:val="18"/>
                <w:lang w:val="en-US" w:eastAsia="ru-RU"/>
              </w:rPr>
              <w:br/>
              <w:t>(pēc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elektrokardiogramma (pēc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Atrašanās piespiedu pozā ilgāk kā 50% no darba laika, lokāls muskuļu sasprindzinājums, tajā skaitā darbs stāvot kājās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Atbilstoši šim punktam nav jānosūta uz veselības pārbaudi nodarbinātie, kuri veic darbu pie datora</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4.9.3.</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Biežas kustības, ātra pārvietošanās, kas prasa izteiktu fizisku piepūli ilgāk nekā 50 % no darba laika, tajā skaitā iešana, skriešana, braukšana ar velosipēdu</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4.9.4.</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Bieža, periodiska, </w:t>
            </w:r>
            <w:r w:rsidRPr="006E11CA">
              <w:rPr>
                <w:rFonts w:ascii="Verdana" w:eastAsia="Times New Roman" w:hAnsi="Verdana" w:cs="Times New Roman"/>
                <w:sz w:val="18"/>
                <w:szCs w:val="18"/>
                <w:lang w:val="en-US" w:eastAsia="ru-RU"/>
              </w:rPr>
              <w:lastRenderedPageBreak/>
              <w:t>atkārtota noliekšanās ilgāk nekā 50 % no darba laika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arodslimību ārsts, </w:t>
            </w:r>
            <w:r w:rsidRPr="006E11CA">
              <w:rPr>
                <w:rFonts w:ascii="Verdana" w:eastAsia="Times New Roman" w:hAnsi="Verdana" w:cs="Times New Roman"/>
                <w:sz w:val="18"/>
                <w:szCs w:val="18"/>
                <w:lang w:eastAsia="ru-RU"/>
              </w:rPr>
              <w:lastRenderedPageBreak/>
              <w:t>neirologs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4.9.5.</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Biežas, monotonas, atkārtotas kustības; darbs, kas saistīts ar ilgstošu un intensīvu lokālu muskuļu sasprindzinājumu, tajā skaitā darbs ar rokām un rokas instrumentiem ilgāk nekā 50 % no darba laika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4.10.</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Paaugstināts redzes sasprindzinājums, tajā skaitā darbs ar mikroskopu, sīku detaļu saskatīšana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Darba devējs var nosūtīt nodarbināto biežāk kā reizi trijos gados tikai redzes pārbaudei pie oftalmologa vai optometrista, nodrošinot, ka reizi 3 gados nodarbinātā veselības pārbaudi veic arodslimību ārsts šajos noteikumos noteiktajā kārtībā.**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oftalmologs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optometrists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4.11.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Darbs ar datoru (darbs ar displejiem un darbstacijām)</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Darba devējs var nosūtīt nodarbināto biežāk kā reizi trijos gados tikai redzes pārbaudei pie </w:t>
            </w:r>
            <w:r w:rsidRPr="006E11CA">
              <w:rPr>
                <w:rFonts w:ascii="Verdana" w:eastAsia="Times New Roman" w:hAnsi="Verdana" w:cs="Times New Roman"/>
                <w:sz w:val="18"/>
                <w:szCs w:val="18"/>
                <w:lang w:val="en-US" w:eastAsia="ru-RU"/>
              </w:rPr>
              <w:lastRenderedPageBreak/>
              <w:t>oftalmologa vai optometrista, nodrošinot, ka reizi 3 gados nodarbinātā veselības pārbaudi veic arodslimību ārsts šajos noteikumos noteiktajā kārtībā.**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arodslimību ārsts, oftalmologs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optometrists</w:t>
            </w: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Psihoemocionālie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Nakts darbs</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elektrokardiogramma (pēc 40 gadu vecuma)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 elektrokardiogramma (pēc 40 gadu vecuma)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5.2.</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Paaugstināta atbildība, bieža tādu svarīgu lēmumu pieņemšana, kas var būtiski ietekmēt cilvēka dzīvību vai veselību vai daudzu cilvēku dzīves kvalitāti, atbildība par lielām materiālām vērtībām</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psihiatrs, psihoterapeits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w:t>
            </w:r>
            <w:r w:rsidRPr="006E11CA">
              <w:rPr>
                <w:rFonts w:ascii="Verdana" w:eastAsia="Times New Roman" w:hAnsi="Verdana" w:cs="Times New Roman"/>
                <w:sz w:val="18"/>
                <w:szCs w:val="18"/>
                <w:lang w:val="en-US" w:eastAsia="ru-RU"/>
              </w:rPr>
              <w:br/>
              <w:t>elektrokardiogramma</w:t>
            </w:r>
            <w:r w:rsidRPr="006E11CA">
              <w:rPr>
                <w:rFonts w:ascii="Verdana" w:eastAsia="Times New Roman" w:hAnsi="Verdana" w:cs="Times New Roman"/>
                <w:sz w:val="18"/>
                <w:szCs w:val="18"/>
                <w:lang w:val="en-US" w:eastAsia="ru-RU"/>
              </w:rPr>
              <w:br/>
              <w:t>(pēc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w:t>
            </w:r>
            <w:r w:rsidRPr="006E11CA">
              <w:rPr>
                <w:rFonts w:ascii="Verdana" w:eastAsia="Times New Roman" w:hAnsi="Verdana" w:cs="Times New Roman"/>
                <w:sz w:val="18"/>
                <w:szCs w:val="18"/>
                <w:lang w:val="en-US" w:eastAsia="ru-RU"/>
              </w:rPr>
              <w:br/>
              <w:t>elektrokardiogramma</w:t>
            </w:r>
            <w:r w:rsidRPr="006E11CA">
              <w:rPr>
                <w:rFonts w:ascii="Verdana" w:eastAsia="Times New Roman" w:hAnsi="Verdana" w:cs="Times New Roman"/>
                <w:sz w:val="18"/>
                <w:szCs w:val="18"/>
                <w:lang w:val="en-US" w:eastAsia="ru-RU"/>
              </w:rPr>
              <w:br/>
              <w:t>(pēc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5.3.</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Cits augsts psihoemocionālais stress darbā, tajā skaitā psihoemocionāla pārslodze</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 psihiatrs, psihoterapeits</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w:t>
            </w:r>
            <w:r w:rsidRPr="006E11CA">
              <w:rPr>
                <w:rFonts w:ascii="Verdana" w:eastAsia="Times New Roman" w:hAnsi="Verdana" w:cs="Times New Roman"/>
                <w:sz w:val="18"/>
                <w:szCs w:val="18"/>
                <w:lang w:val="en-US" w:eastAsia="ru-RU"/>
              </w:rPr>
              <w:br/>
              <w:t>elektrokardiogramma</w:t>
            </w:r>
            <w:r w:rsidRPr="006E11CA">
              <w:rPr>
                <w:rFonts w:ascii="Verdana" w:eastAsia="Times New Roman" w:hAnsi="Verdana" w:cs="Times New Roman"/>
                <w:sz w:val="18"/>
                <w:szCs w:val="18"/>
                <w:lang w:val="en-US" w:eastAsia="ru-RU"/>
              </w:rPr>
              <w:br/>
              <w:t>(pēc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KAA,</w:t>
            </w:r>
            <w:r w:rsidRPr="006E11CA">
              <w:rPr>
                <w:rFonts w:ascii="Verdana" w:eastAsia="Times New Roman" w:hAnsi="Verdana" w:cs="Times New Roman"/>
                <w:sz w:val="18"/>
                <w:szCs w:val="18"/>
                <w:lang w:val="en-US" w:eastAsia="ru-RU"/>
              </w:rPr>
              <w:br/>
              <w:t>elektrokardiogramma</w:t>
            </w:r>
            <w:r w:rsidRPr="006E11CA">
              <w:rPr>
                <w:rFonts w:ascii="Verdana" w:eastAsia="Times New Roman" w:hAnsi="Verdana" w:cs="Times New Roman"/>
                <w:sz w:val="18"/>
                <w:szCs w:val="18"/>
                <w:lang w:val="en-US" w:eastAsia="ru-RU"/>
              </w:rPr>
              <w:br/>
              <w:t>(pēc 40 gadu vecuma)</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6.</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Citi darba vides riska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6.1.</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Darbs, kas saistīts ar dzirdes sasprindzināšanu, kad skaņa tiek novadīta tieši ausī (audio austiņu lietošana)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otorinolaringologs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 audiometrija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6.2.</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Darbs, kas saistīts ar saldu, skābu pārtikas produktu iedarbību uz zobu emalju, tajā skaitā vīnu, saldumu degustācija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stomatologs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r w:rsidR="006E11CA" w:rsidRPr="006E11CA">
        <w:trPr>
          <w:trHeight w:val="105"/>
        </w:trPr>
        <w:tc>
          <w:tcPr>
            <w:tcW w:w="2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6.3.</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Citi iepriekš neminēti darba vides kaitīgie faktori</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Obligātās veselības pārbaudes kartē, norādīt konkrēto kaitīgo faktoru kuram nodarbinātais pakļauts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9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w:t>
            </w:r>
          </w:p>
        </w:tc>
      </w:tr>
    </w:tbl>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 Ķīmisko vielu koncentrācijas noteikšanu organismā, veic akreditētas laboratorijas.</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 Pēc šīs apskates okulists vai optometrists sniedz slēdzienu tikai par nodarbinātā redzes atbilstību veicamajam darbam, nepieciešamības gadījumā izrakstot recepti redzes korekcijas līdzekļa iegādei.</w:t>
      </w:r>
    </w:p>
    <w:p w:rsidR="006E11CA" w:rsidRPr="006E11CA" w:rsidRDefault="006E11CA" w:rsidP="006E11CA">
      <w:pPr>
        <w:spacing w:before="24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Labklājības ministra vietā – izglītības un zinātnes ministre T.Koķe</w:t>
      </w:r>
    </w:p>
    <w:p w:rsidR="006E11CA" w:rsidRPr="006E11CA" w:rsidRDefault="006E11CA" w:rsidP="006E11CA">
      <w:pPr>
        <w:pBdr>
          <w:top w:val="single" w:sz="8" w:space="28" w:color="000000"/>
        </w:pBdr>
        <w:spacing w:before="48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b/>
          <w:bCs/>
          <w:sz w:val="18"/>
          <w:szCs w:val="18"/>
          <w:lang w:val="en-US" w:eastAsia="ru-RU"/>
        </w:rPr>
        <w:t>Labklājības ministrijas iesniegtajā redakcijā</w:t>
      </w:r>
      <w:r w:rsidRPr="006E11CA">
        <w:rPr>
          <w:rFonts w:ascii="Verdana" w:eastAsia="Times New Roman" w:hAnsi="Verdana" w:cs="Times New Roman"/>
          <w:sz w:val="18"/>
          <w:szCs w:val="18"/>
          <w:lang w:val="en-US" w:eastAsia="ru-RU"/>
        </w:rPr>
        <w:t xml:space="preserve"> </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br/>
      </w:r>
      <w:bookmarkStart w:id="76" w:name="piel2"/>
      <w:bookmarkEnd w:id="76"/>
      <w:r w:rsidRPr="006E11CA">
        <w:rPr>
          <w:rFonts w:ascii="Verdana" w:eastAsia="Times New Roman" w:hAnsi="Verdana" w:cs="Times New Roman"/>
          <w:sz w:val="18"/>
          <w:szCs w:val="18"/>
          <w:lang w:val="en-US" w:eastAsia="ru-RU"/>
        </w:rPr>
        <w:t xml:space="preserve">2.pielikums </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 xml:space="preserve">Ministru kabineta </w:t>
      </w:r>
      <w:r w:rsidRPr="006E11CA">
        <w:rPr>
          <w:rFonts w:ascii="Verdana" w:eastAsia="Times New Roman" w:hAnsi="Verdana" w:cs="Times New Roman"/>
          <w:sz w:val="18"/>
          <w:szCs w:val="18"/>
          <w:lang w:val="en-US" w:eastAsia="ru-RU"/>
        </w:rPr>
        <w:br/>
        <w:t>2009.gada 10.marta noteikumiem Nr.219</w:t>
      </w:r>
    </w:p>
    <w:p w:rsidR="006E11CA" w:rsidRPr="006E11CA" w:rsidRDefault="006E11CA" w:rsidP="006E11CA">
      <w:pPr>
        <w:spacing w:before="400" w:after="0" w:line="360" w:lineRule="auto"/>
        <w:jc w:val="center"/>
        <w:rPr>
          <w:rFonts w:ascii="Verdana" w:eastAsia="Times New Roman" w:hAnsi="Verdana" w:cs="Times New Roman"/>
          <w:b/>
          <w:bCs/>
          <w:sz w:val="20"/>
          <w:szCs w:val="20"/>
          <w:lang w:val="en-US" w:eastAsia="ru-RU"/>
        </w:rPr>
      </w:pPr>
      <w:bookmarkStart w:id="77" w:name="359493"/>
      <w:r w:rsidRPr="006E11CA">
        <w:rPr>
          <w:rFonts w:ascii="Verdana" w:eastAsia="Times New Roman" w:hAnsi="Verdana" w:cs="Times New Roman"/>
          <w:b/>
          <w:bCs/>
          <w:sz w:val="20"/>
          <w:szCs w:val="20"/>
          <w:lang w:val="en-US" w:eastAsia="ru-RU"/>
        </w:rPr>
        <w:t>Darbi īpašos apstākļos</w:t>
      </w:r>
      <w:bookmarkEnd w:id="77"/>
      <w:r w:rsidRPr="006E11CA">
        <w:rPr>
          <w:rFonts w:ascii="Verdana" w:eastAsia="Times New Roman" w:hAnsi="Verdana" w:cs="Times New Roman"/>
          <w:b/>
          <w:bCs/>
          <w:sz w:val="20"/>
          <w:szCs w:val="20"/>
          <w:lang w:val="en-US" w:eastAsia="ru-RU"/>
        </w:rPr>
        <w:t xml:space="preserve">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(Pielikums grozīts ar MK 14.09.2010. noteikumiem Nr.874)</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8"/>
        <w:gridCol w:w="1484"/>
        <w:gridCol w:w="1551"/>
        <w:gridCol w:w="1648"/>
        <w:gridCol w:w="2654"/>
        <w:gridCol w:w="1894"/>
        <w:gridCol w:w="1484"/>
        <w:gridCol w:w="1637"/>
        <w:gridCol w:w="1590"/>
      </w:tblGrid>
      <w:tr w:rsidR="006E11CA" w:rsidRPr="006E11CA">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Nr.</w:t>
            </w:r>
            <w:r w:rsidRPr="006E11CA">
              <w:rPr>
                <w:rFonts w:ascii="Verdana" w:eastAsia="Times New Roman" w:hAnsi="Verdana" w:cs="Times New Roman"/>
                <w:sz w:val="18"/>
                <w:szCs w:val="18"/>
                <w:lang w:eastAsia="ru-RU"/>
              </w:rPr>
              <w:br/>
              <w:t>p.k.</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Veicamo darbu vispārīgs raksturojums</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Piezīmes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ārstu – speciālistu apskates</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Obligāti veicamie laboratoriskie un funkcionālie izmeklējumi</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Medicīniskās kontrindikācijas veicamajam darbam (veselības traucējumi, kuru gadījumā pastāv risks attīstīties situācijām darbā, kas rada nelaimes gadījumu risku pašam nodarbinātajam vai apkārtējiem)</w:t>
            </w:r>
          </w:p>
        </w:tc>
      </w:tr>
      <w:tr w:rsidR="006E11CA" w:rsidRPr="006E11C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val="en-US"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val="en-US"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after="0" w:line="240" w:lineRule="auto"/>
              <w:rPr>
                <w:rFonts w:ascii="Verdana" w:eastAsia="Times New Roman" w:hAnsi="Verdana" w:cs="Times New Roman"/>
                <w:sz w:val="18"/>
                <w:szCs w:val="18"/>
                <w:lang w:val="en-US" w:eastAsia="ru-RU"/>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Obligāti nepieciešamās speciālistu apskates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Papildus nepieciešamās speciālistu apskates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Pirmreizējā veselības pārbaude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Periodiskā veselības pārbaude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Absolūtās*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Izvērtējamās</w:t>
            </w:r>
          </w:p>
        </w:tc>
      </w:tr>
      <w:tr w:rsidR="006E11CA" w:rsidRPr="006E11CA">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3.</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6.</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7.</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8.</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jc w:val="center"/>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9.</w:t>
            </w:r>
          </w:p>
        </w:tc>
      </w:tr>
      <w:tr w:rsidR="006E11CA" w:rsidRPr="006E11CA">
        <w:trPr>
          <w:trHeight w:val="105"/>
        </w:trPr>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w:t>
            </w:r>
          </w:p>
        </w:tc>
        <w:tc>
          <w:tcPr>
            <w:tcW w:w="0" w:type="auto"/>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Darbs, kas tiek veikts vairāk kā 1,5 m, bet mazāk kā 5 m augstumā no grunts, pārseguma vai atbalsta platformas, ja šīm </w:t>
            </w:r>
            <w:r w:rsidRPr="006E11CA">
              <w:rPr>
                <w:rFonts w:ascii="Verdana" w:eastAsia="Times New Roman" w:hAnsi="Verdana" w:cs="Times New Roman"/>
                <w:sz w:val="18"/>
                <w:szCs w:val="18"/>
                <w:lang w:eastAsia="ru-RU"/>
              </w:rPr>
              <w:lastRenderedPageBreak/>
              <w:t>konstrukcijām nav aizsarg</w:t>
            </w:r>
            <w:r w:rsidRPr="006E11CA">
              <w:rPr>
                <w:rFonts w:ascii="Verdana" w:eastAsia="Times New Roman" w:hAnsi="Verdana" w:cs="Times New Roman"/>
                <w:sz w:val="18"/>
                <w:szCs w:val="18"/>
                <w:lang w:eastAsia="ru-RU"/>
              </w:rPr>
              <w:softHyphen/>
              <w:t>nožogojuma, vai, darbu veikšanai, nepieciešams iziet ārpus aizsarg</w:t>
            </w:r>
            <w:r w:rsidRPr="006E11CA">
              <w:rPr>
                <w:rFonts w:ascii="Verdana" w:eastAsia="Times New Roman" w:hAnsi="Verdana" w:cs="Times New Roman"/>
                <w:sz w:val="18"/>
                <w:szCs w:val="18"/>
                <w:lang w:eastAsia="ru-RU"/>
              </w:rPr>
              <w:softHyphen/>
              <w:t>nožogojuma.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 otorinolaringologs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Acu slimības ar izteiktu redzes funkcijas pazemināšanos (redzes asums ar korekciju, zemāks par 0,5 vienai acij un zemāks par 0,2 otrai acij).</w:t>
            </w:r>
            <w:r w:rsidRPr="006E11CA">
              <w:rPr>
                <w:rFonts w:ascii="Verdana" w:eastAsia="Times New Roman" w:hAnsi="Verdana" w:cs="Times New Roman"/>
                <w:sz w:val="18"/>
                <w:szCs w:val="18"/>
                <w:lang w:eastAsia="ru-RU"/>
              </w:rPr>
              <w:br/>
              <w:t>Koronārā sirds slimība.</w:t>
            </w:r>
            <w:r w:rsidRPr="006E11CA">
              <w:rPr>
                <w:rFonts w:ascii="Verdana" w:eastAsia="Times New Roman" w:hAnsi="Verdana" w:cs="Times New Roman"/>
                <w:sz w:val="18"/>
                <w:szCs w:val="18"/>
                <w:lang w:eastAsia="ru-RU"/>
              </w:rPr>
              <w:br/>
              <w:t>Alkoholisko vai psihotropo vielu atkarība.</w:t>
            </w:r>
            <w:r w:rsidRPr="006E11CA">
              <w:rPr>
                <w:rFonts w:ascii="Verdana" w:eastAsia="Times New Roman" w:hAnsi="Verdana" w:cs="Times New Roman"/>
                <w:sz w:val="18"/>
                <w:szCs w:val="18"/>
                <w:lang w:eastAsia="ru-RU"/>
              </w:rPr>
              <w:br/>
            </w:r>
            <w:r w:rsidRPr="006E11CA">
              <w:rPr>
                <w:rFonts w:ascii="Verdana" w:eastAsia="Times New Roman" w:hAnsi="Verdana" w:cs="Times New Roman"/>
                <w:sz w:val="18"/>
                <w:szCs w:val="18"/>
                <w:lang w:eastAsia="ru-RU"/>
              </w:rPr>
              <w:lastRenderedPageBreak/>
              <w:t>Hroniskas centrālās nervu sistēmas vai psihiskās slimības.</w:t>
            </w:r>
            <w:r w:rsidRPr="006E11CA">
              <w:rPr>
                <w:rFonts w:ascii="Verdana" w:eastAsia="Times New Roman" w:hAnsi="Verdana" w:cs="Times New Roman"/>
                <w:sz w:val="18"/>
                <w:szCs w:val="18"/>
                <w:lang w:eastAsia="ru-RU"/>
              </w:rPr>
              <w:br/>
              <w:t>Vestibulārā aparāta funkcijas traucējumi, t.sk. Menjera slimība.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2.</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Darbs, kas tiek veikts vairāk kā 5 m augstumā no grunts, pārseguma vai atbalsta platformas, ja šīm konstrukcijām nav aizsarg</w:t>
            </w:r>
            <w:r w:rsidRPr="006E11CA">
              <w:rPr>
                <w:rFonts w:ascii="Verdana" w:eastAsia="Times New Roman" w:hAnsi="Verdana" w:cs="Times New Roman"/>
                <w:sz w:val="18"/>
                <w:szCs w:val="18"/>
                <w:lang w:eastAsia="ru-RU"/>
              </w:rPr>
              <w:softHyphen/>
              <w:t>nožogojuma, vai, darbu veikšanai, nepieciešams iziet ārpus aizsarg</w:t>
            </w:r>
            <w:r w:rsidRPr="006E11CA">
              <w:rPr>
                <w:rFonts w:ascii="Verdana" w:eastAsia="Times New Roman" w:hAnsi="Verdana" w:cs="Times New Roman"/>
                <w:sz w:val="18"/>
                <w:szCs w:val="18"/>
                <w:lang w:eastAsia="ru-RU"/>
              </w:rPr>
              <w:softHyphen/>
              <w:t>nožogojuma.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 neirologs, oftalmologs,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otorinolaringologs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funkcijas traucējumi, t.sk. Menjera slimība, kas rada nelaimes gadījumu risku.</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Koronārā sirds slimība. Sirds un asinsrites sistēmas slimības. Hipertoniskā slimība.</w:t>
            </w:r>
            <w:r w:rsidRPr="006E11CA">
              <w:rPr>
                <w:rFonts w:ascii="Verdana" w:eastAsia="Times New Roman" w:hAnsi="Verdana" w:cs="Times New Roman"/>
                <w:sz w:val="18"/>
                <w:szCs w:val="18"/>
                <w:lang w:val="en-US" w:eastAsia="ru-RU"/>
              </w:rPr>
              <w:br/>
              <w:t>Alkoholisko vai psihotropo vielu atkarība.</w:t>
            </w:r>
            <w:r w:rsidRPr="006E11CA">
              <w:rPr>
                <w:rFonts w:ascii="Verdana" w:eastAsia="Times New Roman" w:hAnsi="Verdana" w:cs="Times New Roman"/>
                <w:sz w:val="18"/>
                <w:szCs w:val="18"/>
                <w:lang w:val="en-US" w:eastAsia="ru-RU"/>
              </w:rPr>
              <w:br/>
              <w:t>Trūces, kas traucē darbā un kam ir tieksme uz iesprūšanu (pēc sekmīgas operācijas nav nekādu ierobežojumu).</w:t>
            </w:r>
            <w:r w:rsidRPr="006E11CA">
              <w:rPr>
                <w:rFonts w:ascii="Verdana" w:eastAsia="Times New Roman" w:hAnsi="Verdana" w:cs="Times New Roman"/>
                <w:sz w:val="18"/>
                <w:szCs w:val="18"/>
                <w:lang w:val="en-US" w:eastAsia="ru-RU"/>
              </w:rPr>
              <w:br/>
              <w:t>Hroniskas centrālās nervu sistēmas vai psihiskās slimības.</w:t>
            </w:r>
            <w:r w:rsidRPr="006E11CA">
              <w:rPr>
                <w:rFonts w:ascii="Verdana" w:eastAsia="Times New Roman" w:hAnsi="Verdana" w:cs="Times New Roman"/>
                <w:sz w:val="18"/>
                <w:szCs w:val="18"/>
                <w:lang w:val="en-US" w:eastAsia="ru-RU"/>
              </w:rPr>
              <w:br/>
              <w:t xml:space="preserve">Acu slimības ar redzes funkcijas pazemināšanos, tajā skaitā redzes asums ar </w:t>
            </w:r>
            <w:r w:rsidRPr="006E11CA">
              <w:rPr>
                <w:rFonts w:ascii="Verdana" w:eastAsia="Times New Roman" w:hAnsi="Verdana" w:cs="Times New Roman"/>
                <w:sz w:val="18"/>
                <w:szCs w:val="18"/>
                <w:lang w:val="en-US" w:eastAsia="ru-RU"/>
              </w:rPr>
              <w:lastRenderedPageBreak/>
              <w:t>korekciju, zemāks par 0,5 vienai acij un zemāks par 0,2 otrai acij.</w:t>
            </w:r>
            <w:r w:rsidRPr="006E11CA">
              <w:rPr>
                <w:rFonts w:ascii="Verdana" w:eastAsia="Times New Roman" w:hAnsi="Verdana" w:cs="Times New Roman"/>
                <w:sz w:val="18"/>
                <w:szCs w:val="18"/>
                <w:lang w:val="en-US" w:eastAsia="ru-RU"/>
              </w:rPr>
              <w:br/>
              <w:t>Noturīga vienpusēja vai abpusēja jebkuras etioloģijas dzirdes pazemi</w:t>
            </w:r>
            <w:r w:rsidRPr="006E11CA">
              <w:rPr>
                <w:rFonts w:ascii="Verdana" w:eastAsia="Times New Roman" w:hAnsi="Verdana" w:cs="Times New Roman"/>
                <w:sz w:val="18"/>
                <w:szCs w:val="18"/>
                <w:lang w:val="en-US" w:eastAsia="ru-RU"/>
              </w:rPr>
              <w:softHyphen/>
              <w:t>nāšanās (čukstus balsī mazāk nekā 3 m attālumā), ja šāda dzirdes pazemināšanās var radīt nelaimes gadījumu risku un nav iespējams citādākā veidā nodrošināt adekvātu saziņu, kad tāda nepieciešama.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3.</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Dažādu kravas celtņu vadītāji, dažādu iekārtu, kas paredzētas cilvēku pacelšanai augstāk kā 1,5 m virs zemes, apkalpošana.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 neirologs, oftalmologs, otorinolaringologs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Acu slimības ar redzes funkcijas pazemināšanos, tajā skaitā redzes asums ar korekciju, zemāks par 0,5 vienai acij un </w:t>
            </w:r>
            <w:r w:rsidRPr="006E11CA">
              <w:rPr>
                <w:rFonts w:ascii="Verdana" w:eastAsia="Times New Roman" w:hAnsi="Verdana" w:cs="Times New Roman"/>
                <w:sz w:val="18"/>
                <w:szCs w:val="18"/>
                <w:lang w:eastAsia="ru-RU"/>
              </w:rPr>
              <w:lastRenderedPageBreak/>
              <w:t>zemāks par 0,2 otrai acij, ja šāda redzes pazemināšanās rada nelaimes gadījumu risku.</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Koronārā sirds slimība.</w:t>
            </w:r>
            <w:r w:rsidRPr="006E11CA">
              <w:rPr>
                <w:rFonts w:ascii="Verdana" w:eastAsia="Times New Roman" w:hAnsi="Verdana" w:cs="Times New Roman"/>
                <w:sz w:val="18"/>
                <w:szCs w:val="18"/>
                <w:lang w:eastAsia="ru-RU"/>
              </w:rPr>
              <w:br/>
              <w:t>Alkoholisko vai psihotropo vielu atkarība.</w:t>
            </w:r>
            <w:r w:rsidRPr="006E11CA">
              <w:rPr>
                <w:rFonts w:ascii="Verdana" w:eastAsia="Times New Roman" w:hAnsi="Verdana" w:cs="Times New Roman"/>
                <w:sz w:val="18"/>
                <w:szCs w:val="18"/>
                <w:lang w:eastAsia="ru-RU"/>
              </w:rPr>
              <w:br/>
              <w:t>Trūces, kas traucē darbā un kam ir tieksme uz iesprūšanu (pēc sekmīgas operācijas nav nekādu ierobežojumu).</w:t>
            </w:r>
            <w:r w:rsidRPr="006E11CA">
              <w:rPr>
                <w:rFonts w:ascii="Verdana" w:eastAsia="Times New Roman" w:hAnsi="Verdana" w:cs="Times New Roman"/>
                <w:sz w:val="18"/>
                <w:szCs w:val="18"/>
                <w:lang w:eastAsia="ru-RU"/>
              </w:rPr>
              <w:br/>
              <w:t xml:space="preserve">Vestibulārā aparāta </w:t>
            </w:r>
            <w:r w:rsidRPr="006E11CA">
              <w:rPr>
                <w:rFonts w:ascii="Verdana" w:eastAsia="Times New Roman" w:hAnsi="Verdana" w:cs="Times New Roman"/>
                <w:sz w:val="18"/>
                <w:szCs w:val="18"/>
                <w:lang w:eastAsia="ru-RU"/>
              </w:rPr>
              <w:lastRenderedPageBreak/>
              <w:t>funkcijas traucējumi, t.sk. Menjera slimība.</w:t>
            </w:r>
            <w:r w:rsidRPr="006E11CA">
              <w:rPr>
                <w:rFonts w:ascii="Verdana" w:eastAsia="Times New Roman" w:hAnsi="Verdana" w:cs="Times New Roman"/>
                <w:sz w:val="18"/>
                <w:szCs w:val="18"/>
                <w:lang w:eastAsia="ru-RU"/>
              </w:rPr>
              <w:br/>
              <w:t>Hroniskas centrālās nervu sistēmas vai psihiskās slimības.</w:t>
            </w:r>
            <w:r w:rsidRPr="006E11CA">
              <w:rPr>
                <w:rFonts w:ascii="Verdana" w:eastAsia="Times New Roman" w:hAnsi="Verdana" w:cs="Times New Roman"/>
                <w:sz w:val="18"/>
                <w:szCs w:val="18"/>
                <w:lang w:eastAsia="ru-RU"/>
              </w:rPr>
              <w:br/>
              <w:t>Noturīga vienpusēja vai abpusēja jebkuras etioloģijas dzirdes pazemi</w:t>
            </w:r>
            <w:r w:rsidRPr="006E11CA">
              <w:rPr>
                <w:rFonts w:ascii="Verdana" w:eastAsia="Times New Roman" w:hAnsi="Verdana" w:cs="Times New Roman"/>
                <w:sz w:val="18"/>
                <w:szCs w:val="18"/>
                <w:lang w:eastAsia="ru-RU"/>
              </w:rPr>
              <w:softHyphen/>
              <w:t>nāšanās (čukstus balsī mazāk nekā 3 m attālumā), ja šāda dzirdes pazemināšanās var radīt nelaimes gadījumu risku un nav iespējams citādākā veidā nodrošināt adekvātu saziņu.</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4.</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Stropēšanas darbi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 neirologs, oftalmologs, otorinolaringologs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Koronārā sirds slimība. Sirds un asinsrites sistēmas slimības. Hipertoniskā slimība.</w:t>
            </w:r>
            <w:r w:rsidRPr="006E11CA">
              <w:rPr>
                <w:rFonts w:ascii="Verdana" w:eastAsia="Times New Roman" w:hAnsi="Verdana" w:cs="Times New Roman"/>
                <w:sz w:val="18"/>
                <w:szCs w:val="18"/>
                <w:lang w:val="en-US" w:eastAsia="ru-RU"/>
              </w:rPr>
              <w:br/>
              <w:t xml:space="preserve">Acu slimības ar redzes funkcijas pazemināšanos, tajā skaitā redzes asums ar korekciju, zemāks par 0,5 </w:t>
            </w:r>
            <w:r w:rsidRPr="006E11CA">
              <w:rPr>
                <w:rFonts w:ascii="Verdana" w:eastAsia="Times New Roman" w:hAnsi="Verdana" w:cs="Times New Roman"/>
                <w:sz w:val="18"/>
                <w:szCs w:val="18"/>
                <w:lang w:val="en-US" w:eastAsia="ru-RU"/>
              </w:rPr>
              <w:lastRenderedPageBreak/>
              <w:t>vienai acij un zemāks par 0,2 otrai acij.</w:t>
            </w:r>
            <w:r w:rsidRPr="006E11CA">
              <w:rPr>
                <w:rFonts w:ascii="Verdana" w:eastAsia="Times New Roman" w:hAnsi="Verdana" w:cs="Times New Roman"/>
                <w:sz w:val="18"/>
                <w:szCs w:val="18"/>
                <w:lang w:val="en-US" w:eastAsia="ru-RU"/>
              </w:rPr>
              <w:br/>
              <w:t>Hroniskas centrālās nervu sistēmas vai psihiskās slimības.</w:t>
            </w:r>
            <w:r w:rsidRPr="006E11CA">
              <w:rPr>
                <w:rFonts w:ascii="Verdana" w:eastAsia="Times New Roman" w:hAnsi="Verdana" w:cs="Times New Roman"/>
                <w:sz w:val="18"/>
                <w:szCs w:val="18"/>
                <w:lang w:val="en-US" w:eastAsia="ru-RU"/>
              </w:rPr>
              <w:br/>
              <w:t>Alkoholisko vai psihotropo vielu atkarība.</w:t>
            </w:r>
            <w:r w:rsidRPr="006E11CA">
              <w:rPr>
                <w:rFonts w:ascii="Verdana" w:eastAsia="Times New Roman" w:hAnsi="Verdana" w:cs="Times New Roman"/>
                <w:sz w:val="18"/>
                <w:szCs w:val="18"/>
                <w:lang w:val="en-US" w:eastAsia="ru-RU"/>
              </w:rPr>
              <w:br/>
              <w:t>Trūces, kas traucē darbā un kam ir tieksme uz iesprūšanu (pēc sekmīgas operācijas nav nekādu ierobežojumu).</w:t>
            </w:r>
            <w:r w:rsidRPr="006E11CA">
              <w:rPr>
                <w:rFonts w:ascii="Verdana" w:eastAsia="Times New Roman" w:hAnsi="Verdana" w:cs="Times New Roman"/>
                <w:sz w:val="18"/>
                <w:szCs w:val="18"/>
                <w:lang w:val="en-US" w:eastAsia="ru-RU"/>
              </w:rPr>
              <w:br/>
              <w:t>Vestibulārā aparāta funkcijas traucējumi, t.sk. Menjera slimība. Noturīga vienpusēja vai abpusēja jebkuras etioloģijas dzirdes pazemi</w:t>
            </w:r>
            <w:r w:rsidRPr="006E11CA">
              <w:rPr>
                <w:rFonts w:ascii="Verdana" w:eastAsia="Times New Roman" w:hAnsi="Verdana" w:cs="Times New Roman"/>
                <w:sz w:val="18"/>
                <w:szCs w:val="18"/>
                <w:lang w:val="en-US" w:eastAsia="ru-RU"/>
              </w:rPr>
              <w:softHyphen/>
              <w:t xml:space="preserve">nāšanās (čukstus balsī mazāk nekā 3 m attālumā), šāda dzirdes pazemināšanās var radīt nelaimes gadījumu risku un nav iespējams citādākā veidā </w:t>
            </w:r>
            <w:r w:rsidRPr="006E11CA">
              <w:rPr>
                <w:rFonts w:ascii="Verdana" w:eastAsia="Times New Roman" w:hAnsi="Verdana" w:cs="Times New Roman"/>
                <w:sz w:val="18"/>
                <w:szCs w:val="18"/>
                <w:lang w:val="en-US" w:eastAsia="ru-RU"/>
              </w:rPr>
              <w:lastRenderedPageBreak/>
              <w:t>nodrošināt adekvātu saziņu.</w:t>
            </w:r>
          </w:p>
        </w:tc>
      </w:tr>
      <w:tr w:rsidR="006E11CA" w:rsidRPr="006E11CA">
        <w:trPr>
          <w:trHeight w:val="210"/>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5.</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Darbs uz pārvietojamām kāpnēm, ja jāpakāpjas augstāk kā 1,5 m</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Ja nodarbinātais nosūtīts uz veselības pārbaudi atbilstoši šī pielikuma 1. vai 2.punktam, šis punkts nav jānorāda</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oftalmologs,otorinolaringologs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val="en-US" w:eastAsia="ru-RU"/>
              </w:rPr>
              <w:t>Koronārā sirds slimība. Sirds un asinsrites sistēmas slimības. Hipertoniskā slimība.</w:t>
            </w:r>
            <w:r w:rsidRPr="006E11CA">
              <w:rPr>
                <w:rFonts w:ascii="Verdana" w:eastAsia="Times New Roman" w:hAnsi="Verdana" w:cs="Times New Roman"/>
                <w:sz w:val="18"/>
                <w:szCs w:val="18"/>
                <w:lang w:val="en-US" w:eastAsia="ru-RU"/>
              </w:rPr>
              <w:br/>
              <w:t>Alkoholisko vai psihotropo vielu atkarība.</w:t>
            </w:r>
            <w:r w:rsidRPr="006E11CA">
              <w:rPr>
                <w:rFonts w:ascii="Verdana" w:eastAsia="Times New Roman" w:hAnsi="Verdana" w:cs="Times New Roman"/>
                <w:sz w:val="18"/>
                <w:szCs w:val="18"/>
                <w:lang w:val="en-US" w:eastAsia="ru-RU"/>
              </w:rPr>
              <w:br/>
              <w:t>Trūces, kas traucē darbā un kam ir tieksme uz iesprūšanu (pēc sekmīgas operācijas nav nekādu ierobežojumu).</w:t>
            </w:r>
            <w:r w:rsidRPr="006E11CA">
              <w:rPr>
                <w:rFonts w:ascii="Verdana" w:eastAsia="Times New Roman" w:hAnsi="Verdana" w:cs="Times New Roman"/>
                <w:sz w:val="18"/>
                <w:szCs w:val="18"/>
                <w:lang w:val="en-US" w:eastAsia="ru-RU"/>
              </w:rPr>
              <w:br/>
              <w:t xml:space="preserve">Acu slimības ar redzes funkcijas pazemināšanos, tajā skaitā redzes asums ar korekciju, zemāks par 0,5 vienai acij un </w:t>
            </w:r>
            <w:r w:rsidRPr="006E11CA">
              <w:rPr>
                <w:rFonts w:ascii="Verdana" w:eastAsia="Times New Roman" w:hAnsi="Verdana" w:cs="Times New Roman"/>
                <w:sz w:val="18"/>
                <w:szCs w:val="18"/>
                <w:lang w:val="en-US" w:eastAsia="ru-RU"/>
              </w:rPr>
              <w:lastRenderedPageBreak/>
              <w:t>zemāks par 0,2 otrai acij.</w:t>
            </w:r>
            <w:r w:rsidRPr="006E11CA">
              <w:rPr>
                <w:rFonts w:ascii="Verdana" w:eastAsia="Times New Roman" w:hAnsi="Verdana" w:cs="Times New Roman"/>
                <w:sz w:val="18"/>
                <w:szCs w:val="18"/>
                <w:lang w:val="en-US" w:eastAsia="ru-RU"/>
              </w:rPr>
              <w:br/>
              <w:t>Noturīga vienpusēja vai abpusēja jebkuras etioloģijas dzirdes pazemināšanās (čukstus balsī mazāk nekā 3 m attālumā), šāda dzirdes pazemināšanās var radīt nelaimes gadījumu risku un nav iespējams nodrošināt adekvātu saziņu.</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eastAsia="ru-RU"/>
              </w:rPr>
              <w:t>Vestibulārā aparāta funkcijas traucējumi, t.sk. Menjera slimība.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6.</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Darbi ekspluatācijā esošās </w:t>
            </w:r>
            <w:r w:rsidRPr="006E11CA">
              <w:rPr>
                <w:rFonts w:ascii="Verdana" w:eastAsia="Times New Roman" w:hAnsi="Verdana" w:cs="Times New Roman"/>
                <w:sz w:val="18"/>
                <w:szCs w:val="18"/>
                <w:lang w:eastAsia="ru-RU"/>
              </w:rPr>
              <w:lastRenderedPageBreak/>
              <w:t>elektroietaisēs ar spriegumu 50 V un lielāku</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 oftalmologs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Klīniskā asins aina (hemoglobīns, leikocīti, eritrocītu </w:t>
            </w:r>
            <w:r w:rsidRPr="006E11CA">
              <w:rPr>
                <w:rFonts w:ascii="Verdana" w:eastAsia="Times New Roman" w:hAnsi="Verdana" w:cs="Times New Roman"/>
                <w:sz w:val="18"/>
                <w:szCs w:val="18"/>
                <w:lang w:eastAsia="ru-RU"/>
              </w:rPr>
              <w:lastRenderedPageBreak/>
              <w:t>grimšanas ātrums) (turpmāk – KAA)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KAA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eastAsia="ru-RU"/>
              </w:rPr>
              <w:t xml:space="preserve">Noturīga vienpusēja vai abpusēja </w:t>
            </w:r>
            <w:r w:rsidRPr="006E11CA">
              <w:rPr>
                <w:rFonts w:ascii="Verdana" w:eastAsia="Times New Roman" w:hAnsi="Verdana" w:cs="Times New Roman"/>
                <w:sz w:val="18"/>
                <w:szCs w:val="18"/>
                <w:lang w:eastAsia="ru-RU"/>
              </w:rPr>
              <w:lastRenderedPageBreak/>
              <w:t>jebkuras etioloģijas dzirdes pazemi</w:t>
            </w:r>
            <w:r w:rsidRPr="006E11CA">
              <w:rPr>
                <w:rFonts w:ascii="Verdana" w:eastAsia="Times New Roman" w:hAnsi="Verdana" w:cs="Times New Roman"/>
                <w:sz w:val="18"/>
                <w:szCs w:val="18"/>
                <w:lang w:eastAsia="ru-RU"/>
              </w:rPr>
              <w:softHyphen/>
              <w:t>nāšanās (čukstus balsī mazāk nekā 3 m attālumā), šāda dzirdes pazemināšanās var radīt nelaimes gadījumu risku un nav iespējams citādākā veidā nodrošināt adekvātu saziņu.</w:t>
            </w:r>
            <w:r w:rsidRPr="006E11CA">
              <w:rPr>
                <w:rFonts w:ascii="Verdana" w:eastAsia="Times New Roman" w:hAnsi="Verdana" w:cs="Times New Roman"/>
                <w:sz w:val="18"/>
                <w:szCs w:val="18"/>
                <w:lang w:eastAsia="ru-RU"/>
              </w:rPr>
              <w:br/>
            </w:r>
            <w:r w:rsidRPr="006E11CA">
              <w:rPr>
                <w:rFonts w:ascii="Verdana" w:eastAsia="Times New Roman" w:hAnsi="Verdana" w:cs="Times New Roman"/>
                <w:sz w:val="18"/>
                <w:szCs w:val="18"/>
                <w:lang w:val="en-US" w:eastAsia="ru-RU"/>
              </w:rPr>
              <w:t>Vestibulārā aparāta funkcijas traucējumi, t.sk. Menjera slimība, kas rada nelaimes gadījumu risku.</w:t>
            </w:r>
            <w:r w:rsidRPr="006E11CA">
              <w:rPr>
                <w:rFonts w:ascii="Verdana" w:eastAsia="Times New Roman" w:hAnsi="Verdana" w:cs="Times New Roman"/>
                <w:sz w:val="18"/>
                <w:szCs w:val="18"/>
                <w:lang w:val="en-US" w:eastAsia="ru-RU"/>
              </w:rPr>
              <w:br/>
              <w:t>Alkoholisko vai psihotropo vielu atkarība.</w:t>
            </w:r>
            <w:r w:rsidRPr="006E11CA">
              <w:rPr>
                <w:rFonts w:ascii="Verdana" w:eastAsia="Times New Roman" w:hAnsi="Verdana" w:cs="Times New Roman"/>
                <w:sz w:val="18"/>
                <w:szCs w:val="18"/>
                <w:lang w:val="en-US" w:eastAsia="ru-RU"/>
              </w:rPr>
              <w:br/>
              <w:t>Hroniskas centrālās nervu sistēmas vai psihiskās slimības.</w:t>
            </w:r>
            <w:r w:rsidRPr="006E11CA">
              <w:rPr>
                <w:rFonts w:ascii="Verdana" w:eastAsia="Times New Roman" w:hAnsi="Verdana" w:cs="Times New Roman"/>
                <w:sz w:val="18"/>
                <w:szCs w:val="18"/>
                <w:lang w:val="en-US" w:eastAsia="ru-RU"/>
              </w:rPr>
              <w:br/>
              <w:t>Sirds un asinsrites sistēmas slimības.</w:t>
            </w:r>
            <w:r w:rsidRPr="006E11CA">
              <w:rPr>
                <w:rFonts w:ascii="Verdana" w:eastAsia="Times New Roman" w:hAnsi="Verdana" w:cs="Times New Roman"/>
                <w:sz w:val="18"/>
                <w:szCs w:val="18"/>
                <w:lang w:val="en-US" w:eastAsia="ru-RU"/>
              </w:rPr>
              <w:br/>
              <w:t xml:space="preserve">Acu slimības ar redzes funkcijas pazemināšanos, tajā skaitā redzes asums ar </w:t>
            </w:r>
            <w:r w:rsidRPr="006E11CA">
              <w:rPr>
                <w:rFonts w:ascii="Verdana" w:eastAsia="Times New Roman" w:hAnsi="Verdana" w:cs="Times New Roman"/>
                <w:sz w:val="18"/>
                <w:szCs w:val="18"/>
                <w:lang w:val="en-US" w:eastAsia="ru-RU"/>
              </w:rPr>
              <w:lastRenderedPageBreak/>
              <w:t>korekciju zemāks par 0,5 vienai acij un zemāks par 0,2 otrai acij, noturīga acu asarošana, kas nepadodas ārstēšanai, ierobežots redzes lauks vairāk par 20°.</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7.</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Darbi, kas tiek veikti slēgtās pazemes telpās, šahtās, slēgtās cisternās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 oftalmologs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Pilna asins aina (turpmāk – PAA)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Klaustrofobija.</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Smaga encefalopātija.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Koronārā sirds slimība.</w:t>
            </w:r>
            <w:r w:rsidRPr="006E11CA">
              <w:rPr>
                <w:rFonts w:ascii="Verdana" w:eastAsia="Times New Roman" w:hAnsi="Verdana" w:cs="Times New Roman"/>
                <w:sz w:val="18"/>
                <w:szCs w:val="18"/>
                <w:lang w:eastAsia="ru-RU"/>
              </w:rPr>
              <w:br/>
              <w:t>Hroniskas centrālās nervu sistēmas vai psihiskās slimības.</w:t>
            </w:r>
            <w:r w:rsidRPr="006E11CA">
              <w:rPr>
                <w:rFonts w:ascii="Verdana" w:eastAsia="Times New Roman" w:hAnsi="Verdana" w:cs="Times New Roman"/>
                <w:sz w:val="18"/>
                <w:szCs w:val="18"/>
                <w:lang w:eastAsia="ru-RU"/>
              </w:rPr>
              <w:br/>
              <w:t>Alkoholisko vai psihotropo vielu atkarība.</w:t>
            </w:r>
            <w:r w:rsidRPr="006E11CA">
              <w:rPr>
                <w:rFonts w:ascii="Verdana" w:eastAsia="Times New Roman" w:hAnsi="Verdana" w:cs="Times New Roman"/>
                <w:sz w:val="18"/>
                <w:szCs w:val="18"/>
                <w:lang w:eastAsia="ru-RU"/>
              </w:rPr>
              <w:br/>
              <w:t>Acu slimības ar redzes funkcijas pazemināšanos, tajā skaitā redzes asums ar korekciju zemāks par 0,5 vienai acij un zemāks par 0,2 otrai acij.</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8.</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Darbs ar bīstamām iekārtām, kas atrodas zem spiediena, tajā skaitā katliekārtu apkalpošana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Acu slimības ar redzes funkcijas pazemināšanos, tajā skaitā redzes asums ar korekciju zemāks </w:t>
            </w:r>
            <w:r w:rsidRPr="006E11CA">
              <w:rPr>
                <w:rFonts w:ascii="Verdana" w:eastAsia="Times New Roman" w:hAnsi="Verdana" w:cs="Times New Roman"/>
                <w:sz w:val="18"/>
                <w:szCs w:val="18"/>
                <w:lang w:eastAsia="ru-RU"/>
              </w:rPr>
              <w:lastRenderedPageBreak/>
              <w:t>par</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0,5 vienai acij un zemāks par 0,2 otrai acij, ja šāda redzes pazemināšanās rada nelaimes gadījumu risku.</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Koronārā sirds slimība.</w:t>
            </w:r>
            <w:r w:rsidRPr="006E11CA">
              <w:rPr>
                <w:rFonts w:ascii="Verdana" w:eastAsia="Times New Roman" w:hAnsi="Verdana" w:cs="Times New Roman"/>
                <w:sz w:val="18"/>
                <w:szCs w:val="18"/>
                <w:lang w:eastAsia="ru-RU"/>
              </w:rPr>
              <w:br/>
              <w:t xml:space="preserve">Noturīga vienpusēja vai abpusēja jebkuras etioloģijas dzirdes pazemināšanās (čukstus balsī </w:t>
            </w:r>
            <w:r w:rsidRPr="006E11CA">
              <w:rPr>
                <w:rFonts w:ascii="Verdana" w:eastAsia="Times New Roman" w:hAnsi="Verdana" w:cs="Times New Roman"/>
                <w:sz w:val="18"/>
                <w:szCs w:val="18"/>
                <w:lang w:eastAsia="ru-RU"/>
              </w:rPr>
              <w:lastRenderedPageBreak/>
              <w:t>mazāk nekā 3 m attālumā), šāda dzirdes pazemināšanās var radīt nelaimes gadījumu risku un nav iespējams nodrošināt adekvātu saziņu.</w:t>
            </w:r>
            <w:r w:rsidRPr="006E11CA">
              <w:rPr>
                <w:rFonts w:ascii="Verdana" w:eastAsia="Times New Roman" w:hAnsi="Verdana" w:cs="Times New Roman"/>
                <w:sz w:val="18"/>
                <w:szCs w:val="18"/>
                <w:lang w:eastAsia="ru-RU"/>
              </w:rPr>
              <w:br/>
              <w:t>Hroniskas centrālās nervu sistēmas vai psihiskās slimības.</w:t>
            </w:r>
            <w:r w:rsidRPr="006E11CA">
              <w:rPr>
                <w:rFonts w:ascii="Verdana" w:eastAsia="Times New Roman" w:hAnsi="Verdana" w:cs="Times New Roman"/>
                <w:sz w:val="18"/>
                <w:szCs w:val="18"/>
                <w:lang w:eastAsia="ru-RU"/>
              </w:rPr>
              <w:br/>
              <w:t>Alkoholisko vai psihotropo vielu atkarība.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9.</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Spridzināšanas darbi, arī pirotehnikas spridzināšanas darbi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val="en-US"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oftalmologs,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Acu slimības ar redzes funkcijas pazemināšanos, tajā skaitā redzes asums ar korekciju zemāks par 0,5 vienai acij un zemāks par 0,2 otrai acij, ja šāda redzes pazemināšanās rada nelaimes gadījumu risku.</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Koronārā sirds slimība.</w:t>
            </w:r>
            <w:r w:rsidRPr="006E11CA">
              <w:rPr>
                <w:rFonts w:ascii="Verdana" w:eastAsia="Times New Roman" w:hAnsi="Verdana" w:cs="Times New Roman"/>
                <w:sz w:val="18"/>
                <w:szCs w:val="18"/>
                <w:lang w:eastAsia="ru-RU"/>
              </w:rPr>
              <w:br/>
              <w:t>Noturīga vienpusēja vai abpusēja jebkuras etioloģijas dzirdes pazemināšanās (čukstus balsī mazāk nekā 3 m attālumā), šāda dzirdes pazemināšanās var radīt nelaimes gadījumu risku un nav iespējams nodrošināt adekvātu saziņu.</w:t>
            </w:r>
            <w:r w:rsidRPr="006E11CA">
              <w:rPr>
                <w:rFonts w:ascii="Verdana" w:eastAsia="Times New Roman" w:hAnsi="Verdana" w:cs="Times New Roman"/>
                <w:sz w:val="18"/>
                <w:szCs w:val="18"/>
                <w:lang w:eastAsia="ru-RU"/>
              </w:rPr>
              <w:br/>
              <w:t xml:space="preserve">Hroniskas centrālās nervu </w:t>
            </w:r>
            <w:r w:rsidRPr="006E11CA">
              <w:rPr>
                <w:rFonts w:ascii="Verdana" w:eastAsia="Times New Roman" w:hAnsi="Verdana" w:cs="Times New Roman"/>
                <w:sz w:val="18"/>
                <w:szCs w:val="18"/>
                <w:lang w:eastAsia="ru-RU"/>
              </w:rPr>
              <w:lastRenderedPageBreak/>
              <w:t>sistēmas vai psihiskās slimības.</w:t>
            </w:r>
            <w:r w:rsidRPr="006E11CA">
              <w:rPr>
                <w:rFonts w:ascii="Verdana" w:eastAsia="Times New Roman" w:hAnsi="Verdana" w:cs="Times New Roman"/>
                <w:sz w:val="18"/>
                <w:szCs w:val="18"/>
                <w:lang w:eastAsia="ru-RU"/>
              </w:rPr>
              <w:br/>
              <w:t>Alkoholisko vai psihotropo vielu atkarība.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10.</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Darbi, kurus veicot nepieciešams lietot gāzmaskas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gadā</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arodslimību ārsts, neirologs,</w:t>
            </w:r>
            <w:r w:rsidRPr="006E11CA">
              <w:rPr>
                <w:rFonts w:ascii="Verdana" w:eastAsia="Times New Roman" w:hAnsi="Verdana" w:cs="Times New Roman"/>
                <w:sz w:val="18"/>
                <w:szCs w:val="18"/>
                <w:lang w:eastAsia="ru-RU"/>
              </w:rPr>
              <w:br/>
              <w:t>oftalmologs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ķirurgs,</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 psihiatrs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plaušu rentgenogramma (turpmāk - plaušu Rtg), ārējās elpošanas fukcijas novērtēšana (turpmāk – ĀEF), elektrokardiogramma (turpmāk – EKG)</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PAA, ĀEF, EKG</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Epilepsija.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Smaga psihoze, neiroze, encefalopātija.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Slodzes stenokardija.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Hroniskas plaušu slimības ar elpošanas funkcijas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Krūšu kurvja deformācija, kas apgrūtina elpošanu un darbu gāzmaskā vai individuālajos aizsargtērpos.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Redzes asuma </w:t>
            </w:r>
            <w:r w:rsidRPr="006E11CA">
              <w:rPr>
                <w:rFonts w:ascii="Verdana" w:eastAsia="Times New Roman" w:hAnsi="Verdana" w:cs="Times New Roman"/>
                <w:sz w:val="18"/>
                <w:szCs w:val="18"/>
                <w:lang w:val="en-US" w:eastAsia="ru-RU"/>
              </w:rPr>
              <w:lastRenderedPageBreak/>
              <w:t>pazemināšanās zem 0,8 vienai acij un zem 0,5 otrai acij (bez korekcijas).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Noturīga vienpusēja vai abpusēja jebkuras etioloģijas dzirdes pazemi</w:t>
            </w:r>
            <w:r w:rsidRPr="006E11CA">
              <w:rPr>
                <w:rFonts w:ascii="Verdana" w:eastAsia="Times New Roman" w:hAnsi="Verdana" w:cs="Times New Roman"/>
                <w:sz w:val="18"/>
                <w:szCs w:val="18"/>
                <w:lang w:val="en-US" w:eastAsia="ru-RU"/>
              </w:rPr>
              <w:softHyphen/>
              <w:t>nāšanās (čukstus balsī mazāk nekā 3 m attālumā).</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Grūtniecība.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Alkohola, narkotisko vielu atkarība.</w:t>
            </w:r>
            <w:r w:rsidRPr="006E11CA">
              <w:rPr>
                <w:rFonts w:ascii="Verdana" w:eastAsia="Times New Roman" w:hAnsi="Verdana" w:cs="Times New Roman"/>
                <w:sz w:val="18"/>
                <w:szCs w:val="18"/>
                <w:lang w:eastAsia="ru-RU"/>
              </w:rPr>
              <w:br/>
              <w:t>Hroniskas centrālās, perifērās nervu sistēmas vai psihiskās slimības.</w:t>
            </w:r>
            <w:r w:rsidRPr="006E11CA">
              <w:rPr>
                <w:rFonts w:ascii="Verdana" w:eastAsia="Times New Roman" w:hAnsi="Verdana" w:cs="Times New Roman"/>
                <w:sz w:val="18"/>
                <w:szCs w:val="18"/>
                <w:lang w:eastAsia="ru-RU"/>
              </w:rPr>
              <w:br/>
              <w:t>Sirds asinsvadu slimības, perifēro artēriju slimības.</w:t>
            </w:r>
            <w:r w:rsidRPr="006E11CA">
              <w:rPr>
                <w:rFonts w:ascii="Verdana" w:eastAsia="Times New Roman" w:hAnsi="Verdana" w:cs="Times New Roman"/>
                <w:sz w:val="18"/>
                <w:szCs w:val="18"/>
                <w:lang w:eastAsia="ru-RU"/>
              </w:rPr>
              <w:br/>
              <w:t>Iegūti vai iedzimti sirdsdarbības traucējumi.</w:t>
            </w:r>
            <w:r w:rsidRPr="006E11CA">
              <w:rPr>
                <w:rFonts w:ascii="Verdana" w:eastAsia="Times New Roman" w:hAnsi="Verdana" w:cs="Times New Roman"/>
                <w:sz w:val="18"/>
                <w:szCs w:val="18"/>
                <w:lang w:eastAsia="ru-RU"/>
              </w:rPr>
              <w:br/>
              <w:t>Hroniskas elpošanas sistēmas slimības.</w:t>
            </w:r>
            <w:r w:rsidRPr="006E11CA">
              <w:rPr>
                <w:rFonts w:ascii="Verdana" w:eastAsia="Times New Roman" w:hAnsi="Verdana" w:cs="Times New Roman"/>
                <w:sz w:val="18"/>
                <w:szCs w:val="18"/>
                <w:lang w:eastAsia="ru-RU"/>
              </w:rPr>
              <w:br/>
              <w:t>Deguna starpsienas izliekums, kas traucē darbam gāzmaskā.</w:t>
            </w:r>
            <w:r w:rsidRPr="006E11CA">
              <w:rPr>
                <w:rFonts w:ascii="Verdana" w:eastAsia="Times New Roman" w:hAnsi="Verdana" w:cs="Times New Roman"/>
                <w:sz w:val="18"/>
                <w:szCs w:val="18"/>
                <w:lang w:eastAsia="ru-RU"/>
              </w:rPr>
              <w:br/>
              <w:t>Balsta - kustību aparāta attīstības traucējumi.</w:t>
            </w:r>
            <w:r w:rsidRPr="006E11CA">
              <w:rPr>
                <w:rFonts w:ascii="Verdana" w:eastAsia="Times New Roman" w:hAnsi="Verdana" w:cs="Times New Roman"/>
                <w:sz w:val="18"/>
                <w:szCs w:val="18"/>
                <w:lang w:eastAsia="ru-RU"/>
              </w:rPr>
              <w:br/>
              <w:t>Kaulu, locītavu, muskuļu saišu slimības.</w:t>
            </w:r>
            <w:r w:rsidRPr="006E11CA">
              <w:rPr>
                <w:rFonts w:ascii="Verdana" w:eastAsia="Times New Roman" w:hAnsi="Verdana" w:cs="Times New Roman"/>
                <w:sz w:val="18"/>
                <w:szCs w:val="18"/>
                <w:lang w:eastAsia="ru-RU"/>
              </w:rPr>
              <w:br/>
              <w:t>Audzēji, kas traucē darbam gāzmaskā.</w:t>
            </w:r>
            <w:r w:rsidRPr="006E11CA">
              <w:rPr>
                <w:rFonts w:ascii="Verdana" w:eastAsia="Times New Roman" w:hAnsi="Verdana" w:cs="Times New Roman"/>
                <w:sz w:val="18"/>
                <w:szCs w:val="18"/>
                <w:lang w:eastAsia="ru-RU"/>
              </w:rPr>
              <w:br/>
            </w:r>
            <w:r w:rsidRPr="006E11CA">
              <w:rPr>
                <w:rFonts w:ascii="Verdana" w:eastAsia="Times New Roman" w:hAnsi="Verdana" w:cs="Times New Roman"/>
                <w:sz w:val="18"/>
                <w:szCs w:val="18"/>
                <w:lang w:eastAsia="ru-RU"/>
              </w:rPr>
              <w:lastRenderedPageBreak/>
              <w:t>Akūti vai hroniski recidivējoši iekšējās auss vai vidusauss iekaisumi.</w:t>
            </w:r>
            <w:r w:rsidRPr="006E11CA">
              <w:rPr>
                <w:rFonts w:ascii="Verdana" w:eastAsia="Times New Roman" w:hAnsi="Verdana" w:cs="Times New Roman"/>
                <w:sz w:val="18"/>
                <w:szCs w:val="18"/>
                <w:lang w:eastAsia="ru-RU"/>
              </w:rPr>
              <w:br/>
              <w:t>Vestibulārā aparāta funkcijas traucējumi, t.sk. Menjera slimība.</w:t>
            </w:r>
            <w:r w:rsidRPr="006E11CA">
              <w:rPr>
                <w:rFonts w:ascii="Verdana" w:eastAsia="Times New Roman" w:hAnsi="Verdana" w:cs="Times New Roman"/>
                <w:sz w:val="18"/>
                <w:szCs w:val="18"/>
                <w:lang w:eastAsia="ru-RU"/>
              </w:rPr>
              <w:br/>
              <w:t>Endokrinoloģiskās slimības, cukura diabēts.</w:t>
            </w:r>
            <w:r w:rsidRPr="006E11CA">
              <w:rPr>
                <w:rFonts w:ascii="Verdana" w:eastAsia="Times New Roman" w:hAnsi="Verdana" w:cs="Times New Roman"/>
                <w:sz w:val="18"/>
                <w:szCs w:val="18"/>
                <w:lang w:eastAsia="ru-RU"/>
              </w:rPr>
              <w:br/>
              <w:t>Acu slimības ar redzes funkcijas pazemināšanos.</w:t>
            </w:r>
            <w:r w:rsidRPr="006E11CA">
              <w:rPr>
                <w:rFonts w:ascii="Verdana" w:eastAsia="Times New Roman" w:hAnsi="Verdana" w:cs="Times New Roman"/>
                <w:sz w:val="18"/>
                <w:szCs w:val="18"/>
                <w:lang w:eastAsia="ru-RU"/>
              </w:rPr>
              <w:br/>
              <w:t>Kuņģa–zarnu trakta slimības ar funkciju traucējumiem un vēdera dobuma orgānu slimības, kas apgrūtina fiziska darba izpildi.</w:t>
            </w:r>
            <w:r w:rsidRPr="006E11CA">
              <w:rPr>
                <w:rFonts w:ascii="Verdana" w:eastAsia="Times New Roman" w:hAnsi="Verdana" w:cs="Times New Roman"/>
                <w:sz w:val="18"/>
                <w:szCs w:val="18"/>
                <w:lang w:eastAsia="ru-RU"/>
              </w:rPr>
              <w:br/>
              <w:t>Trūces, kas traucē darbā un kam ir tieksme uz iesprūšanu (pēc sekmīgas operācijas nav nekādu ierobežojumu).</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11.</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autoiekrāvēju un motobloku vadīšana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Līdz 60 gadu vecumam – reizi piecos gados;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no 60 gadu </w:t>
            </w:r>
            <w:r w:rsidRPr="006E11CA">
              <w:rPr>
                <w:rFonts w:ascii="Verdana" w:eastAsia="Times New Roman" w:hAnsi="Verdana" w:cs="Times New Roman"/>
                <w:sz w:val="18"/>
                <w:szCs w:val="18"/>
                <w:lang w:val="en-US" w:eastAsia="ru-RU"/>
              </w:rPr>
              <w:lastRenderedPageBreak/>
              <w:t>vecuma – reizi trijos gados.</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Ja vienlaicīgi nodarbinātajam ir transporta līdzekļa vadītāja apliecība, šī veselības pārbaude nav jāveic.</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arodslimību ārsts, oftalmologs, otorinolaringologs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neirologs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KAA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Acu slimības ar redzes funkcijas pazemināšanos, tajā skaitā redzes asums ar </w:t>
            </w:r>
            <w:r w:rsidRPr="006E11CA">
              <w:rPr>
                <w:rFonts w:ascii="Verdana" w:eastAsia="Times New Roman" w:hAnsi="Verdana" w:cs="Times New Roman"/>
                <w:sz w:val="18"/>
                <w:szCs w:val="18"/>
                <w:lang w:eastAsia="ru-RU"/>
              </w:rPr>
              <w:lastRenderedPageBreak/>
              <w:t>korekciju zemāks par 0,5 vienai acij un zemāks par 0,2 otrai acij, ja šāda redzes pazemināšanās rada nelaimes gadījumu risku.</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Epilepsija.</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Koronārā sirds slimība.</w:t>
            </w:r>
            <w:r w:rsidRPr="006E11CA">
              <w:rPr>
                <w:rFonts w:ascii="Verdana" w:eastAsia="Times New Roman" w:hAnsi="Verdana" w:cs="Times New Roman"/>
                <w:sz w:val="18"/>
                <w:szCs w:val="18"/>
                <w:lang w:eastAsia="ru-RU"/>
              </w:rPr>
              <w:br/>
              <w:t xml:space="preserve">Noturīga vienpusēja vai abpusēja jebkuras etioloģijas dzirdes </w:t>
            </w:r>
            <w:r w:rsidRPr="006E11CA">
              <w:rPr>
                <w:rFonts w:ascii="Verdana" w:eastAsia="Times New Roman" w:hAnsi="Verdana" w:cs="Times New Roman"/>
                <w:sz w:val="18"/>
                <w:szCs w:val="18"/>
                <w:lang w:eastAsia="ru-RU"/>
              </w:rPr>
              <w:lastRenderedPageBreak/>
              <w:t>pazemināšanās (čukstus balsī mazāk nekā 3 m attālumā), ja šāda dzirdes pazemināšanās var radīt nelaimes gadījumu risku un nav iespējams nodrošināt adekvātu saziņu.</w:t>
            </w:r>
            <w:r w:rsidRPr="006E11CA">
              <w:rPr>
                <w:rFonts w:ascii="Verdana" w:eastAsia="Times New Roman" w:hAnsi="Verdana" w:cs="Times New Roman"/>
                <w:sz w:val="18"/>
                <w:szCs w:val="18"/>
                <w:lang w:eastAsia="ru-RU"/>
              </w:rPr>
              <w:br/>
              <w:t>Hroniskas centrālās nervu sistēmas vai psihiskās slimības.</w:t>
            </w:r>
            <w:r w:rsidRPr="006E11CA">
              <w:rPr>
                <w:rFonts w:ascii="Verdana" w:eastAsia="Times New Roman" w:hAnsi="Verdana" w:cs="Times New Roman"/>
                <w:sz w:val="18"/>
                <w:szCs w:val="18"/>
                <w:lang w:eastAsia="ru-RU"/>
              </w:rPr>
              <w:br/>
              <w:t>Alkoholisko vai psihotropo vielu atkarība.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Vilcienu vadīšana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r>
      <w:tr w:rsidR="006E11CA" w:rsidRPr="006E11CA">
        <w:trPr>
          <w:trHeight w:val="690"/>
        </w:trPr>
        <w:tc>
          <w:tcPr>
            <w:tcW w:w="3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12.1</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Dzelzceļa vilces līdzekļa vadīšana</w:t>
            </w:r>
          </w:p>
        </w:tc>
        <w:tc>
          <w:tcPr>
            <w:tcW w:w="7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4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450" w:type="pct"/>
            <w:tcBorders>
              <w:top w:val="outset" w:sz="6" w:space="0" w:color="000000"/>
              <w:left w:val="outset" w:sz="6" w:space="0" w:color="000000"/>
              <w:bottom w:val="outset" w:sz="6" w:space="0" w:color="000000"/>
              <w:right w:val="outset" w:sz="6" w:space="0" w:color="000000"/>
            </w:tcBorders>
            <w:vAlign w:val="bottom"/>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r>
      <w:tr w:rsidR="006E11CA" w:rsidRPr="006E11CA">
        <w:trPr>
          <w:trHeight w:val="690"/>
        </w:trPr>
        <w:tc>
          <w:tcPr>
            <w:tcW w:w="3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12.1.1.</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Vilces</w:t>
            </w:r>
            <w:r w:rsidRPr="006E11CA">
              <w:rPr>
                <w:rFonts w:ascii="Verdana" w:eastAsia="Times New Roman" w:hAnsi="Verdana" w:cs="Times New Roman"/>
                <w:sz w:val="18"/>
                <w:szCs w:val="18"/>
                <w:lang w:eastAsia="ru-RU"/>
              </w:rPr>
              <w:br/>
              <w:t>līdzekļa vadītājs</w:t>
            </w:r>
            <w:r w:rsidRPr="006E11CA">
              <w:rPr>
                <w:rFonts w:ascii="Verdana" w:eastAsia="Times New Roman" w:hAnsi="Verdana" w:cs="Times New Roman"/>
                <w:sz w:val="18"/>
                <w:szCs w:val="18"/>
                <w:lang w:eastAsia="ru-RU"/>
              </w:rPr>
              <w:br/>
              <w:t>(mašīnists)</w:t>
            </w:r>
          </w:p>
        </w:tc>
        <w:tc>
          <w:tcPr>
            <w:tcW w:w="7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Līdz 55 gadu vecumam – reizi trijos gados, pēc 55 gadu vecuma – reizi gadā.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Ārpuskārtas (papildu) periodisko </w:t>
            </w:r>
            <w:r w:rsidRPr="006E11CA">
              <w:rPr>
                <w:rFonts w:ascii="Verdana" w:eastAsia="Times New Roman" w:hAnsi="Verdana" w:cs="Times New Roman"/>
                <w:sz w:val="18"/>
                <w:szCs w:val="18"/>
                <w:lang w:val="en-US" w:eastAsia="ru-RU"/>
              </w:rPr>
              <w:lastRenderedPageBreak/>
              <w:t>veselības pārbaudi veic:</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ja ir pamats domāt, ka nodarbinātajam ir kāda no šajos noteikumos minētajām kontrindikācijām;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 ja arodslimību ārsts uzskata, ka šāda veselības pārbaude ir nepieciešama pēc tam, kad nodarbinātajam ir bijusi vismaz 30 dienu darbnespēja slimības dēļ;</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3. ja noticis nelaimes </w:t>
            </w:r>
            <w:r w:rsidRPr="006E11CA">
              <w:rPr>
                <w:rFonts w:ascii="Verdana" w:eastAsia="Times New Roman" w:hAnsi="Verdana" w:cs="Times New Roman"/>
                <w:sz w:val="18"/>
                <w:szCs w:val="18"/>
                <w:lang w:val="en-US" w:eastAsia="ru-RU"/>
              </w:rPr>
              <w:lastRenderedPageBreak/>
              <w:t>gadījums darbā;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ja nodarbinātais ticis atsaukts no pienākumu veikšanas drošības apsvērumu dēļ;</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reizi gadā vai citā ārsta noteiktā termiņā veic arodslimību ārsts un oftalmologs, ja izmeklējamā persona lieto kontaktlēcas vai brilles vai tai ir lēcu implanti, bijusi keratomija vai keratektomija;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6. ja arodslimību ārsts uzskata, </w:t>
            </w:r>
            <w:r w:rsidRPr="006E11CA">
              <w:rPr>
                <w:rFonts w:ascii="Verdana" w:eastAsia="Times New Roman" w:hAnsi="Verdana" w:cs="Times New Roman"/>
                <w:sz w:val="18"/>
                <w:szCs w:val="18"/>
                <w:lang w:val="en-US" w:eastAsia="ru-RU"/>
              </w:rPr>
              <w:lastRenderedPageBreak/>
              <w:t>ka nodarbinātā veselības stāvokļa dēļ nepieciešams palielināt pārbaužu biežumu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arodslimību ārsts, oftalmologs, otorinolaringologs, ķirurgs, neirologs, psihiatrs, psihologs**, narkologs, </w:t>
            </w:r>
            <w:r w:rsidRPr="006E11CA">
              <w:rPr>
                <w:rFonts w:ascii="Verdana" w:eastAsia="Times New Roman" w:hAnsi="Verdana" w:cs="Times New Roman"/>
                <w:sz w:val="18"/>
                <w:szCs w:val="18"/>
                <w:lang w:val="en-US" w:eastAsia="ru-RU"/>
              </w:rPr>
              <w:lastRenderedPageBreak/>
              <w:t>ginekologs–dzemdību speciālists</w:t>
            </w:r>
          </w:p>
        </w:tc>
        <w:tc>
          <w:tcPr>
            <w:tcW w:w="4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logopēds</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1. vispārējā medicīnas izmeklēšana (tai skaitā vispārēja apskate, asinsspiediena noteikšana u.c.); </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2. redzes pārbaude, </w:t>
            </w:r>
            <w:r w:rsidRPr="006E11CA">
              <w:rPr>
                <w:rFonts w:ascii="Verdana" w:eastAsia="Times New Roman" w:hAnsi="Verdana" w:cs="Times New Roman"/>
                <w:sz w:val="18"/>
                <w:szCs w:val="18"/>
                <w:lang w:eastAsia="ru-RU"/>
              </w:rPr>
              <w:lastRenderedPageBreak/>
              <w:t>tai skaitā krāsu uztveres noteikšana (pārbaudei izmantot atzītu testu, piemēram, Išihara krāsu atšķiršanas tabulas, kā arī, ja nepieciešams, citu atzītu testu), krāsu signālu atpazīstamības noteikšana (pārbaude balstīta tikai uz krāsu, nevis salīdzināmo atšķirību atpazīšanu), kontrastjutības pārbaude, acs iekšējā spiediena mērījumi, redzes lauka noteikšana, acs dibena izmeklēšana, binokulārās redzes pārbaude;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3. dzirdes </w:t>
            </w:r>
            <w:r w:rsidRPr="006E11CA">
              <w:rPr>
                <w:rFonts w:ascii="Verdana" w:eastAsia="Times New Roman" w:hAnsi="Verdana" w:cs="Times New Roman"/>
                <w:sz w:val="18"/>
                <w:szCs w:val="18"/>
                <w:lang w:val="en-US" w:eastAsia="ru-RU"/>
              </w:rPr>
              <w:lastRenderedPageBreak/>
              <w:t>pārbaude, audiometrija;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KAA;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6. urīna analīze (turpmāk – 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7. cukurs asinīs (ar glikometru);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8. EKG miera stāvoklī;</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9. analīze psihotropo vielu (narkotiku, psihotropu medikamentu vai alkohola) klātbūtnes noteikšanai organismā***;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10. kognitīvo spēju (uzmanība, </w:t>
            </w:r>
            <w:r w:rsidRPr="006E11CA">
              <w:rPr>
                <w:rFonts w:ascii="Verdana" w:eastAsia="Times New Roman" w:hAnsi="Verdana" w:cs="Times New Roman"/>
                <w:sz w:val="18"/>
                <w:szCs w:val="18"/>
                <w:lang w:val="en-US" w:eastAsia="ru-RU"/>
              </w:rPr>
              <w:lastRenderedPageBreak/>
              <w:t>koncentrēšanās spēja, atmiņa, uztvere un spriestspēja), komunikācijas spēju un psihomotoro reakciju (reakcijas ātrums, roku kustību koordinācija) pārbaude neirologa, psihologa un psihiatra apskates ietvaros;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11. papildu oftalmologa apskate un redzes pārbaude reizi gadā vai citā okulista noteiktā intervālā, ja izmeklējamā persona lieto kontaktlēcas vai brilles vai tai ir lēcu implanti, bijusi keratomija vai keratektomija</w:t>
            </w: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1. vispārējā medicīnas izmeklēšana (tai skaitā, vispārēja apskate, asinsspiediena noteikšana u.c.);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2. redzes pārbaude, tai skaitā krāsu uztveres noteikšana (pārbaudei izmantot atzītu testu, piemēram, Išihara krāsu atšķiršanas tabulas, kā arī, ja nepieciešams, citu atzītu testu), krāsu signālu atpazīstamības noteikšana (pārbaude balstīta tikai uz krāsu, nevis salīdzināmo atšķirību atpazīšanu), kontrastjutības pārbaude, acs </w:t>
            </w:r>
            <w:r w:rsidRPr="006E11CA">
              <w:rPr>
                <w:rFonts w:ascii="Verdana" w:eastAsia="Times New Roman" w:hAnsi="Verdana" w:cs="Times New Roman"/>
                <w:sz w:val="18"/>
                <w:szCs w:val="18"/>
                <w:lang w:val="en-US" w:eastAsia="ru-RU"/>
              </w:rPr>
              <w:lastRenderedPageBreak/>
              <w:t>iekšējā spiediena mērījumi, redzes lauka noteikšana, acs dibena izmeklēšana, binokulārās redzes pārbaude;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dzirdes pārbaude, audiometrija;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KAA;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6. 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7. cukurs asinīs (ar glikometru);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8. EKG miera stāvoklī (pēc 40 </w:t>
            </w:r>
            <w:r w:rsidRPr="006E11CA">
              <w:rPr>
                <w:rFonts w:ascii="Verdana" w:eastAsia="Times New Roman" w:hAnsi="Verdana" w:cs="Times New Roman"/>
                <w:sz w:val="18"/>
                <w:szCs w:val="18"/>
                <w:lang w:val="en-US" w:eastAsia="ru-RU"/>
              </w:rPr>
              <w:lastRenderedPageBreak/>
              <w:t>gadu vecuma);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9. analīze psihotropo vielu (narkotiku, psihotropu medikamentu vai alkohola) klātbūtnes noteikšanai organismā***;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10. papildu okulista apskate un redzes pārbaude reizi gadā vai citā okulista noteiktā intervālā, ja izmeklējamā persona lieto kontaktlēcas vai brilles vai tai ir lēcu implanti, bijusi keratomija vai </w:t>
            </w:r>
            <w:r w:rsidRPr="006E11CA">
              <w:rPr>
                <w:rFonts w:ascii="Verdana" w:eastAsia="Times New Roman" w:hAnsi="Verdana" w:cs="Times New Roman"/>
                <w:sz w:val="18"/>
                <w:szCs w:val="18"/>
                <w:lang w:val="en-US" w:eastAsia="ru-RU"/>
              </w:rPr>
              <w:lastRenderedPageBreak/>
              <w:t>keratektomija</w:t>
            </w: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1. Jebkāda veida veselības traucējumi vai medikamentu, narkotiku vai vielu lietošana, kas varētu izraisīt pēkšņu samaņas </w:t>
            </w:r>
            <w:r w:rsidRPr="006E11CA">
              <w:rPr>
                <w:rFonts w:ascii="Verdana" w:eastAsia="Times New Roman" w:hAnsi="Verdana" w:cs="Times New Roman"/>
                <w:sz w:val="18"/>
                <w:szCs w:val="18"/>
                <w:lang w:val="en-US" w:eastAsia="ru-RU"/>
              </w:rPr>
              <w:lastRenderedPageBreak/>
              <w:t xml:space="preserve">zudumu, uzmanības vai koncentrēšanās spēju mazināšanos, pēkšņu darbnespēju, līdzsvara vai koordinācijas zudumu, ievērojamu pārvietošanās (kustību) spēju ierobežojumu: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1.1. jebkuras ģenēzes un etioloģijas plānprātība vai defekti ar hronisku vai progresējošu norisi un augstāko kortikālo funkciju traucējumiem, vidēji smaga vai dziļa garīga </w:t>
            </w:r>
            <w:r w:rsidRPr="006E11CA">
              <w:rPr>
                <w:rFonts w:ascii="Verdana" w:eastAsia="Times New Roman" w:hAnsi="Verdana" w:cs="Times New Roman"/>
                <w:sz w:val="18"/>
                <w:szCs w:val="18"/>
                <w:lang w:val="en-US" w:eastAsia="ru-RU"/>
              </w:rPr>
              <w:lastRenderedPageBreak/>
              <w:t>atpalicība un akūti, subhroniski vai hroniski psihotoniskie traucējumi;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1.2. atrašanās Valsts narkoloģiskā dienesta uzskaitē;</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1.3. dažādas etioloģijas izteikti vestibulāri veģetatīvi traucējumi, ko apstiprina veselības aprūpes iestādes;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1.4. augšējās vai apakšējās ekstremitātes vai 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1.5. 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 ļaundabīgi jaunveidojumi: asinsrades sistēmas saslimšanas; hemorāģiskās diatēzes (strādājošiem labdabīgas gaitas gadījumā – individuāla pieeja);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1.5.2. sirds muskulatūras un vārstuļu organiski bojājumi (sirdskaites, aterosklerotiska kardioskleroze, pēcinfarkta kardioskleroze, miokardīti u.c.) </w:t>
            </w:r>
            <w:r w:rsidRPr="006E11CA">
              <w:rPr>
                <w:rFonts w:ascii="Verdana" w:eastAsia="Times New Roman" w:hAnsi="Verdana" w:cs="Times New Roman"/>
                <w:sz w:val="18"/>
                <w:szCs w:val="18"/>
                <w:lang w:val="en-US" w:eastAsia="ru-RU"/>
              </w:rPr>
              <w:lastRenderedPageBreak/>
              <w:t>ar noturīgu II–III pakāpes asinsrites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1.5.3. hroniska koronāra sirds slimība ar biežām sāpju lēkmēm. Stāvoklis pēc atkārtota miokarda infarkta vai infarkts ar aneirismas izveidošanos;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1.5.4. sirds ritma traucējumi ar sirds asinsvadu II–III pakāpes nepietiekamību vai smadzeņu asinsapgādes traucējumu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1.5.5. smaga hipertoniskā </w:t>
            </w:r>
            <w:r w:rsidRPr="006E11CA">
              <w:rPr>
                <w:rFonts w:ascii="Verdana" w:eastAsia="Times New Roman" w:hAnsi="Verdana" w:cs="Times New Roman"/>
                <w:sz w:val="18"/>
                <w:szCs w:val="18"/>
                <w:lang w:val="en-US" w:eastAsia="ru-RU"/>
              </w:rPr>
              <w:lastRenderedPageBreak/>
              <w:t>slimība ar izteiktiem asinsvadu bojājumiem;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1.5.6. hroniski plaušu iekaisīgi procesi (hroniska obstruktīva plaušu slimība, abscess, bronhektāzes) ar biežiem paasinājumiem un plaušu–sirds nepietiekamības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1.5.7. persistējoša bronhiālā astma;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1.5.8. kuņģa–zarnu trakta, aizkuņģa dziedzera, aknu un žults izvadceļu </w:t>
            </w:r>
            <w:r w:rsidRPr="006E11CA">
              <w:rPr>
                <w:rFonts w:ascii="Verdana" w:eastAsia="Times New Roman" w:hAnsi="Verdana" w:cs="Times New Roman"/>
                <w:sz w:val="18"/>
                <w:szCs w:val="18"/>
                <w:lang w:val="en-US" w:eastAsia="ru-RU"/>
              </w:rPr>
              <w:lastRenderedPageBreak/>
              <w:t>hroniskas saslimšanas ar izteiktu orgānu funkcijas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1.5.9. nieru un izvadceļu hroniskas saslimšanas ar nieru nepietiekamības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1.5.10. smagas formas endokrīnas saslimšanas ar izteiktu funkcionālu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1.5.11. dažādas etioloģijas locītavu bojājumi ar noturīgiem kustību traucējumiem, </w:t>
            </w:r>
            <w:r w:rsidRPr="006E11CA">
              <w:rPr>
                <w:rFonts w:ascii="Verdana" w:eastAsia="Times New Roman" w:hAnsi="Verdana" w:cs="Times New Roman"/>
                <w:sz w:val="18"/>
                <w:szCs w:val="18"/>
                <w:lang w:val="en-US" w:eastAsia="ru-RU"/>
              </w:rPr>
              <w:lastRenderedPageBreak/>
              <w:t>kas var būt par šķērsli attiecīgās profesijas dienesta pienākumu izpildei;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 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1.6.1. dzemdes un maksts izteikta (pilnīga, daļēja) izkrišana vai noslīdēšana. Dzemdes kakla masīvi asiņojošas erozijas;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1.6.2. ļaundabīgi vai simptomātiski labdabīgi dzemdes audzēji. Visi piedēkļu audzēji;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1.6.3. uroģenitālās un taisnās zarnas fistulas;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1.6.4. ovariālās, menstruālās funkcijas smagi traucējumi. Patoloģiski noritošs klimakss;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1.6.5. dzemdes un tās piedēkļu hroniski iekaisuma procesi ar biežiem paasinājumiem </w:t>
            </w:r>
            <w:r w:rsidRPr="006E11CA">
              <w:rPr>
                <w:rFonts w:ascii="Verdana" w:eastAsia="Times New Roman" w:hAnsi="Verdana" w:cs="Times New Roman"/>
                <w:sz w:val="18"/>
                <w:szCs w:val="18"/>
                <w:lang w:val="en-US" w:eastAsia="ru-RU"/>
              </w:rPr>
              <w:lastRenderedPageBreak/>
              <w:t>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 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1.7.1. dažādu traumu, ķirurģisku operāciju, hronisku kaulu, skrimšļu, locītavu saslimšanu (deformējošas artrozes, meniscīti, spondilozes, spondiloartrīti), iedzimtu un iegūtu kaulu deformāciju (skoliozes, kifozes, kifoskoliozes, spondilolistēzes u.c.) sekas, ar pastāvīgiem </w:t>
            </w:r>
            <w:r w:rsidRPr="006E11CA">
              <w:rPr>
                <w:rFonts w:ascii="Verdana" w:eastAsia="Times New Roman" w:hAnsi="Verdana" w:cs="Times New Roman"/>
                <w:sz w:val="18"/>
                <w:szCs w:val="18"/>
                <w:lang w:val="en-US" w:eastAsia="ru-RU"/>
              </w:rPr>
              <w:lastRenderedPageBreak/>
              <w:t>sāpju recidīviem un bojātā orgāna noturīgiem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1.7.2. tromboflebīti ar biežiem paasinājumiem; apakšējo ekstremitāšu izteiktas varikozi paplašinātas vēnas ar trofiskām čūlām, kas nepadodas ārstēšanai;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1.7.3. visu formu obliterējošie endartrīti ir kontrindikācija, stājoties darbā. Strādājošie var palikt savā specialitātē, ja slimība netraucē </w:t>
            </w:r>
            <w:r w:rsidRPr="006E11CA">
              <w:rPr>
                <w:rFonts w:ascii="Verdana" w:eastAsia="Times New Roman" w:hAnsi="Verdana" w:cs="Times New Roman"/>
                <w:sz w:val="18"/>
                <w:szCs w:val="18"/>
                <w:lang w:val="en-US" w:eastAsia="ru-RU"/>
              </w:rPr>
              <w:lastRenderedPageBreak/>
              <w:t>veikt dienesta pienākumus;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1.7.4. izteiktas plaukstu deformācijas, pirkstu kustīgumu ierobežojums (nekustīgums), kas ievērojami traucē plaukstas satveršanas funkciju;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1.7.5. fēču un urīna fistulas, taisnās zarnas attīstības traucējumi; urīnizvadkanāla un urīnpūšļa slimības un attīstības traucējumi, kā rezultātā izveidojusies nesaturēšana;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1.7.6. visu veidu ļaundabīgie audzēji ir kontrindikācija, stājoties darbā. Ja strādājošajiem ir labdabīga slimības gaita, pieeja ir individuāla;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 grūtniecība: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1.8.1. nepanesība (grūtniecības toksikoze);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1.8.2. grūtniecības patoloģija****.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 Redzes traucējumi, kas izpaužas kā: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2.1. redzes asums ar vai bez </w:t>
            </w:r>
            <w:r w:rsidRPr="006E11CA">
              <w:rPr>
                <w:rFonts w:ascii="Verdana" w:eastAsia="Times New Roman" w:hAnsi="Verdana" w:cs="Times New Roman"/>
                <w:sz w:val="18"/>
                <w:szCs w:val="18"/>
                <w:lang w:val="en-US" w:eastAsia="ru-RU"/>
              </w:rPr>
              <w:lastRenderedPageBreak/>
              <w:t>redzes uzlabošanas līdzekļiem zemāks par: 1,0; zemāks par 0,5 acij ar pasliktinātu redzes spēju;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2.2. redzi koriģējošu lēcu stiprums lielāks par +5 – hipermetropijai, lielāks par –8 –miopijai*****;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2.3. nepietiekama redze tuvumā un vidējā attālumā ar vai bez redzes uzlabošanas līdzekļiem;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2.4. izmainīta krāsu redze;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2.5. krāsu signālu neatpazīšana;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2.6. izmainīts redzes lauks;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2.7. neefektīva binokulārā redze;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2.8. neefektīva redze abām acīm******;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2.9. slikta kontrastjutība;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2.10. nespēja paciest apžilbināšanu;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2.11. progresējoša acu saslimšana ar redzes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2.12. krāsaino </w:t>
            </w:r>
            <w:r w:rsidRPr="006E11CA">
              <w:rPr>
                <w:rFonts w:ascii="Verdana" w:eastAsia="Times New Roman" w:hAnsi="Verdana" w:cs="Times New Roman"/>
                <w:sz w:val="18"/>
                <w:szCs w:val="18"/>
                <w:lang w:val="en-US" w:eastAsia="ru-RU"/>
              </w:rPr>
              <w:lastRenderedPageBreak/>
              <w:t>kontaktlēcu un fotohromatisko lēcu lietošana (izņemot lēcas ar UV staru aizsardzību).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Dzirdes traucējumi, kas izpaužas kā: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3.1. nepietiekami laba dzirde, lai varētu sarunāties pa telefonu, kā arī sadzirdēt brīdinājuma skaņas un radio ziņojumus;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3.2. dzirdes nepietiekamība lielāka nekā 40 dB 500 un 1000 Hz frekvencē;</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3.3. dzirdes nepietiekamība </w:t>
            </w:r>
            <w:r w:rsidRPr="006E11CA">
              <w:rPr>
                <w:rFonts w:ascii="Verdana" w:eastAsia="Times New Roman" w:hAnsi="Verdana" w:cs="Times New Roman"/>
                <w:sz w:val="18"/>
                <w:szCs w:val="18"/>
                <w:lang w:val="en-US" w:eastAsia="ru-RU"/>
              </w:rPr>
              <w:lastRenderedPageBreak/>
              <w:t>lielāka nekā 45 dB 2000 Hz frekvencē ausij ar pasliktinātu skaņas plūsmas vadītspēju;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3.4. dzirdes aparātu lietošana*******.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Hroniski runas defekti (nespēja nodot ziņojumus skaļā un skaidrā balsī).</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 Vestibulārā aparāta anomālijas</w:t>
            </w:r>
          </w:p>
        </w:tc>
        <w:tc>
          <w:tcPr>
            <w:tcW w:w="450" w:type="pct"/>
            <w:tcBorders>
              <w:top w:val="outset" w:sz="6" w:space="0" w:color="000000"/>
              <w:left w:val="outset" w:sz="6" w:space="0" w:color="000000"/>
              <w:bottom w:val="outset" w:sz="6" w:space="0" w:color="000000"/>
              <w:right w:val="outset" w:sz="6" w:space="0" w:color="000000"/>
            </w:tcBorders>
            <w:vAlign w:val="bottom"/>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r>
      <w:tr w:rsidR="006E11CA" w:rsidRPr="006E11CA">
        <w:trPr>
          <w:trHeight w:val="2475"/>
        </w:trPr>
        <w:tc>
          <w:tcPr>
            <w:tcW w:w="3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12.1.2.</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Vilces līdzekļa vadītājs </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(mašīnists) instruktors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Vilces</w:t>
            </w:r>
            <w:r w:rsidRPr="006E11CA">
              <w:rPr>
                <w:rFonts w:ascii="Verdana" w:eastAsia="Times New Roman" w:hAnsi="Verdana" w:cs="Times New Roman"/>
                <w:sz w:val="18"/>
                <w:szCs w:val="18"/>
                <w:lang w:eastAsia="ru-RU"/>
              </w:rPr>
              <w:br/>
            </w:r>
            <w:r w:rsidRPr="006E11CA">
              <w:rPr>
                <w:rFonts w:ascii="Verdana" w:eastAsia="Times New Roman" w:hAnsi="Verdana" w:cs="Times New Roman"/>
                <w:sz w:val="18"/>
                <w:szCs w:val="18"/>
                <w:lang w:eastAsia="ru-RU"/>
              </w:rPr>
              <w:lastRenderedPageBreak/>
              <w:t>līdzekļa vadītāja (mašīnista) palīgs</w:t>
            </w:r>
          </w:p>
        </w:tc>
        <w:tc>
          <w:tcPr>
            <w:tcW w:w="7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 xml:space="preserve">Līdz 62 gadiem – reizi trijos gados, pēc 62 gadu vecuma – reizi gadā. Ārpuskārtas (papildu) </w:t>
            </w:r>
            <w:r w:rsidRPr="006E11CA">
              <w:rPr>
                <w:rFonts w:ascii="Verdana" w:eastAsia="Times New Roman" w:hAnsi="Verdana" w:cs="Times New Roman"/>
                <w:sz w:val="18"/>
                <w:szCs w:val="18"/>
                <w:lang w:eastAsia="ru-RU"/>
              </w:rPr>
              <w:lastRenderedPageBreak/>
              <w:t xml:space="preserve">periodisko veselības pārbaudi veic: </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1. ja ir pamats domāt, ka nodarbinātajam ir kāda no šajos noteikumos minētajām kontrindikācijām;</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2. ja arodslimību ārsts uzskata, ka šāda veselības pārbaude ir nepieciešama pēc tam, kad nodarbinātajam ir bijusi vismaz 30 dienu darbnespēja slimības dēļ;</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 xml:space="preserve">3. ja </w:t>
            </w:r>
            <w:r w:rsidRPr="006E11CA">
              <w:rPr>
                <w:rFonts w:ascii="Verdana" w:eastAsia="Times New Roman" w:hAnsi="Verdana" w:cs="Times New Roman"/>
                <w:sz w:val="18"/>
                <w:szCs w:val="18"/>
                <w:lang w:eastAsia="ru-RU"/>
              </w:rPr>
              <w:lastRenderedPageBreak/>
              <w:t>nodarbinātais ticis atsaukts no pienākumu veikšanas drošības apsvērumu dēļ (pēc negadījuma vai starpgadījuma, ko izraisījusi šā nodarbinātā personiska kļūme);</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4. reizi gadā vai citā ārsta noteiktā termiņā veic arodslimību ārsts un oftalmologs, ja izmeklējamā persona lieto kontaktlēcas vai brilles vai tai ir lēcu implanti, bijusi keratomija vai keratektomija;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5. ja arodslimību ārsts uzskata, ka nodarbinātā veselības stāvokļa dēļ nepieciešams palielināt pārbaužu biežumu</w:t>
            </w:r>
          </w:p>
        </w:tc>
        <w:tc>
          <w:tcPr>
            <w:tcW w:w="5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arodslimību ārsts, oftalmologs, otorinolaringologs, ķirurgs, neirologs, psihiatrs, </w:t>
            </w:r>
            <w:r w:rsidRPr="006E11CA">
              <w:rPr>
                <w:rFonts w:ascii="Verdana" w:eastAsia="Times New Roman" w:hAnsi="Verdana" w:cs="Times New Roman"/>
                <w:sz w:val="18"/>
                <w:szCs w:val="18"/>
                <w:lang w:val="en-US" w:eastAsia="ru-RU"/>
              </w:rPr>
              <w:lastRenderedPageBreak/>
              <w:t>narkologs</w:t>
            </w:r>
          </w:p>
        </w:tc>
        <w:tc>
          <w:tcPr>
            <w:tcW w:w="4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vispārējā medicīnas izmeklēšana;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 redzes pārbaude, tai skaitā krāsu uztveres noteikšana </w:t>
            </w:r>
            <w:r w:rsidRPr="006E11CA">
              <w:rPr>
                <w:rFonts w:ascii="Verdana" w:eastAsia="Times New Roman" w:hAnsi="Verdana" w:cs="Times New Roman"/>
                <w:sz w:val="18"/>
                <w:szCs w:val="18"/>
                <w:lang w:val="en-US" w:eastAsia="ru-RU"/>
              </w:rPr>
              <w:lastRenderedPageBreak/>
              <w:t>(pārbaudei izmantot atzītu testu, piemēram, Išihara krāsu atšķiršanas tabulas, kā arī, ja nepieciešams, citu atzītu testu), kontrastjutības pārbaude, acs iekšējā spiediena mērījumi, redzes lauka noteikšana, acs dibena izmeklēšana, binokulārās redzes pārbaude;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dzirdes pārbaude, audiometrija;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KAA;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6. cukurs asinīs (ar glikometru);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7. analīze </w:t>
            </w:r>
            <w:r w:rsidRPr="006E11CA">
              <w:rPr>
                <w:rFonts w:ascii="Verdana" w:eastAsia="Times New Roman" w:hAnsi="Verdana" w:cs="Times New Roman"/>
                <w:sz w:val="18"/>
                <w:szCs w:val="18"/>
                <w:lang w:val="en-US" w:eastAsia="ru-RU"/>
              </w:rPr>
              <w:lastRenderedPageBreak/>
              <w:t>psihotropu vielu (narkotiku, psihotropu medikamentu vai alkohola) klātbūtnes noteikšanai organismā***;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8. papildu oftalmologa apskate un redzes pārbaude reizi gadā vai citā oftalmologa noteiktā intervālā, ja izmeklējamā persona lieto kontaktlēcas vai brilles vai tai ir lēcu implanti, bijusi keratomija vai keratektomija</w:t>
            </w: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1. vispārējā medicīnas izmeklēšana;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 redzes pārbaude, tai skaitā krāsu </w:t>
            </w:r>
            <w:r w:rsidRPr="006E11CA">
              <w:rPr>
                <w:rFonts w:ascii="Verdana" w:eastAsia="Times New Roman" w:hAnsi="Verdana" w:cs="Times New Roman"/>
                <w:sz w:val="18"/>
                <w:szCs w:val="18"/>
                <w:lang w:val="en-US" w:eastAsia="ru-RU"/>
              </w:rPr>
              <w:lastRenderedPageBreak/>
              <w:t>uztveres noteikšana (pārbaudei izmantot atzītu testu, piemēram, Išihara krāsu atšķiršanas tabulas, kā arī, ja nepieciešams, citu atzītu testu), kontrastjutības pārbaude, acs iekšējā spiediena mērījumi, redzes lauka noteikšana, acs dibena izmeklēšana, binokulārās redzes pārbaude;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3. dzirdes pārbaude, </w:t>
            </w:r>
            <w:r w:rsidRPr="006E11CA">
              <w:rPr>
                <w:rFonts w:ascii="Verdana" w:eastAsia="Times New Roman" w:hAnsi="Verdana" w:cs="Times New Roman"/>
                <w:sz w:val="18"/>
                <w:szCs w:val="18"/>
                <w:lang w:val="en-US" w:eastAsia="ru-RU"/>
              </w:rPr>
              <w:lastRenderedPageBreak/>
              <w:t>audiometrija;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KAA;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6. cukurs asinīs (ar glikometru);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7. analīze psihotropu vielu (narkotiku, psihotropu medikamentu vai alkohola) klātbūtnes noteikšanai organismā***;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8. papildu oftalmologa apskate un redzes pārbaude reizi gadā vai citā okulista noteiktā intervālā, ja </w:t>
            </w:r>
            <w:r w:rsidRPr="006E11CA">
              <w:rPr>
                <w:rFonts w:ascii="Verdana" w:eastAsia="Times New Roman" w:hAnsi="Verdana" w:cs="Times New Roman"/>
                <w:sz w:val="18"/>
                <w:szCs w:val="18"/>
                <w:lang w:val="en-US" w:eastAsia="ru-RU"/>
              </w:rPr>
              <w:lastRenderedPageBreak/>
              <w:t>izmeklējamā persona lieto kontaktlēcas vai brilles vai tai ir lēcu implanti, bijusi keratomija vai keratektomija</w:t>
            </w:r>
          </w:p>
        </w:tc>
        <w:tc>
          <w:tcPr>
            <w:tcW w:w="7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1. Jebkāda veida veselības traucējumi vai medikamentu, narkotiku vai vielu lietošana, kas varētu </w:t>
            </w:r>
            <w:r w:rsidRPr="006E11CA">
              <w:rPr>
                <w:rFonts w:ascii="Verdana" w:eastAsia="Times New Roman" w:hAnsi="Verdana" w:cs="Times New Roman"/>
                <w:sz w:val="18"/>
                <w:szCs w:val="18"/>
                <w:lang w:val="en-US" w:eastAsia="ru-RU"/>
              </w:rPr>
              <w:lastRenderedPageBreak/>
              <w:t xml:space="preserve">izraisīt pēkšņu samaņas zudumu, uzmanības vai koncentrēšanās spēju mazināšanos, pēkšņu darbnespēju, līdzsvara vai koordinācijas zudumu, ievērojamu pārvietošanās (kustību) spēju ierobežojumu: </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1.1. jebkuras ģenēzes un etioloģijas plānprātība vai defekti ar hronisku vai progresējošu norisi un augstāko kortikālo funkciju traucējumiem, </w:t>
            </w:r>
            <w:r w:rsidRPr="006E11CA">
              <w:rPr>
                <w:rFonts w:ascii="Verdana" w:eastAsia="Times New Roman" w:hAnsi="Verdana" w:cs="Times New Roman"/>
                <w:sz w:val="18"/>
                <w:szCs w:val="18"/>
                <w:lang w:val="en-US" w:eastAsia="ru-RU"/>
              </w:rPr>
              <w:lastRenderedPageBreak/>
              <w:t>vidēji smaga vai dziļa garīga atpalicība un akūti, subhroniski vai hroniski psihotoniskie traucējumi;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1.2. atrašanās Valsts narkoloģiskā dienesta uzskaitē;</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1.3. dažādas etioloģijas izteikti vestibulāri veģetatīvi traucējumi, ko apstiprina veselības aprūpes iestādes;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1.4. augšējās vai apakšējās ekstremitātes vai </w:t>
            </w:r>
            <w:r w:rsidRPr="006E11CA">
              <w:rPr>
                <w:rFonts w:ascii="Verdana" w:eastAsia="Times New Roman" w:hAnsi="Verdana" w:cs="Times New Roman"/>
                <w:sz w:val="18"/>
                <w:szCs w:val="18"/>
                <w:lang w:val="en-US" w:eastAsia="ru-RU"/>
              </w:rPr>
              <w:lastRenderedPageBreak/>
              <w:t>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 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 ļaundabīgi jaunveidojumi: asinsrades sistēmas saslimšanas; hemorāģiskās diatēzes (strādājošiem labdabīgas gaitas gadījumā – individuāla pieeja);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1.5.2. sirds muskulatūras un vārstuļu organiski bojājumi (sirdskaites, aterosklerotiska kardioskleroze, pēcinfarkta </w:t>
            </w:r>
            <w:r w:rsidRPr="006E11CA">
              <w:rPr>
                <w:rFonts w:ascii="Verdana" w:eastAsia="Times New Roman" w:hAnsi="Verdana" w:cs="Times New Roman"/>
                <w:sz w:val="18"/>
                <w:szCs w:val="18"/>
                <w:lang w:val="en-US" w:eastAsia="ru-RU"/>
              </w:rPr>
              <w:lastRenderedPageBreak/>
              <w:t>kardioskleroze, miokardīti u.c.) ar noturīgu II–III pakāpes asinsrites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1.5.3. hroniska koronāra sirds slimība ar biežām sāpju lēkmēm. Stāvoklis pēc atkārtota miokarda infarkta vai infarkts ar aneirismas izveidošanos;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1.5.4. sirds ritma traucējumi ar sirds asinsvadu II–III pakāpes nepietiekamību vai smadzeņu asinsapgādes traucējumu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1.5.5. smaga hipertoniskā slimība ar izteiktiem asinsvadu bojājumiem;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1.5.6. hroniski plaušu iekaisīgi procesi (hroniska obstruktīva plaušu slimība, abscess, bronhektāzes) ar biežiem paasinājumiem un plaušu–sirds nepietiekamības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1.5.7. persistējoša bronhiālā astma;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1.5.8. kuņģa–zarnu trakta, aizkuņģa </w:t>
            </w:r>
            <w:r w:rsidRPr="006E11CA">
              <w:rPr>
                <w:rFonts w:ascii="Verdana" w:eastAsia="Times New Roman" w:hAnsi="Verdana" w:cs="Times New Roman"/>
                <w:sz w:val="18"/>
                <w:szCs w:val="18"/>
                <w:lang w:val="en-US" w:eastAsia="ru-RU"/>
              </w:rPr>
              <w:lastRenderedPageBreak/>
              <w:t>dziedzera, aknu un žults izvadceļu hroniskas saslimšanas ar izteiktu orgānu funkcijas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1.5.9. nieru un izvadceļu hroniskas saslimšanas ar nieru nepietiekamības simptomiem;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1.5.10. smagas formas endokrīnas saslimšanas ar izteiktu funkcionālu nepietiekamību;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1.5.11. dažādas etioloģijas locītavu bojājumi </w:t>
            </w:r>
            <w:r w:rsidRPr="006E11CA">
              <w:rPr>
                <w:rFonts w:ascii="Verdana" w:eastAsia="Times New Roman" w:hAnsi="Verdana" w:cs="Times New Roman"/>
                <w:sz w:val="18"/>
                <w:szCs w:val="18"/>
                <w:lang w:val="en-US" w:eastAsia="ru-RU"/>
              </w:rPr>
              <w:lastRenderedPageBreak/>
              <w:t>ar noturīgiem kustību traucējumiem, kas var būt par šķērsli attiecīgās profesijas dienesta pienākumu izpildei;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1.5.12.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 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1.6.1. dzemdes un maksts izteikta (pilnīga, daļēja) izkrišana vai noslīdēšana. </w:t>
            </w:r>
            <w:r w:rsidRPr="006E11CA">
              <w:rPr>
                <w:rFonts w:ascii="Verdana" w:eastAsia="Times New Roman" w:hAnsi="Verdana" w:cs="Times New Roman"/>
                <w:sz w:val="18"/>
                <w:szCs w:val="18"/>
                <w:lang w:val="en-US" w:eastAsia="ru-RU"/>
              </w:rPr>
              <w:lastRenderedPageBreak/>
              <w:t>Dzemdes kakla masīvi asiņojošas erozijas;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1.6.2. ļaundabīgi vai simptomātiski labdabīgi dzemdes audzēji. Visi piedēkļu audzēji;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1.6.3. uroģenitālās un taisnās zarnas fistulas;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1.6.4. ovariālās, menstruālās funkcijas smagi traucējumi. Patoloģiski noritošs klimakss;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1.6.5. dzemdes un tās piedēkļu hroniski iekaisuma </w:t>
            </w:r>
            <w:r w:rsidRPr="006E11CA">
              <w:rPr>
                <w:rFonts w:ascii="Verdana" w:eastAsia="Times New Roman" w:hAnsi="Verdana" w:cs="Times New Roman"/>
                <w:sz w:val="18"/>
                <w:szCs w:val="18"/>
                <w:lang w:val="en-US" w:eastAsia="ru-RU"/>
              </w:rPr>
              <w:lastRenderedPageBreak/>
              <w:t>procesi ar biežiem paasinājumiem 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 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1.7.1. dažādu traumu, ķirurģisku operāciju, hronisku kaulu, skrimšļu, locītavu saslimšanu (deformējošas artrozes, meniscīti, spondilozes, spondiloartrīti), iedzimtu un iegūtu kaulu deformāciju (skoliozes, kifozes, kifoskoliozes, </w:t>
            </w:r>
            <w:r w:rsidRPr="006E11CA">
              <w:rPr>
                <w:rFonts w:ascii="Verdana" w:eastAsia="Times New Roman" w:hAnsi="Verdana" w:cs="Times New Roman"/>
                <w:sz w:val="18"/>
                <w:szCs w:val="18"/>
                <w:lang w:val="en-US" w:eastAsia="ru-RU"/>
              </w:rPr>
              <w:lastRenderedPageBreak/>
              <w:t>spondilolistēzes u.c.) sekas, ar pastāvīgiem sāpju recidīviem un bojātā orgāna noturīgiem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1.7.2. tromboflebīti ar biežiem paasinājumiem; apakšējo ekstremitāšu izteiktas varikozi paplašinātas vēnas ar trofiskām čūlām, kas nepadodas ārstēšanai;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1.7.3. visu formu obliterējošie endartrīti ir kontrindikācija, stājoties darbā. Strādājošie var </w:t>
            </w:r>
            <w:r w:rsidRPr="006E11CA">
              <w:rPr>
                <w:rFonts w:ascii="Verdana" w:eastAsia="Times New Roman" w:hAnsi="Verdana" w:cs="Times New Roman"/>
                <w:sz w:val="18"/>
                <w:szCs w:val="18"/>
                <w:lang w:val="en-US" w:eastAsia="ru-RU"/>
              </w:rPr>
              <w:lastRenderedPageBreak/>
              <w:t>palikt savā specialitātē, ja slimība netraucē veikt dienesta pienākumus;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1.7.4. izteiktas plaukstu deformācijas, pirkstu kustīgumu ierobežojums (nekustīgums), kas ievērojami traucē plaukstas satveršanas funkciju;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1.7.5. fēču un urīna fistulas, taisnās zarnas attīstības traucējumi; urīnizvadkanāla un urīnpūšļa slimības un attīstības traucējumi, kā </w:t>
            </w:r>
            <w:r w:rsidRPr="006E11CA">
              <w:rPr>
                <w:rFonts w:ascii="Verdana" w:eastAsia="Times New Roman" w:hAnsi="Verdana" w:cs="Times New Roman"/>
                <w:sz w:val="18"/>
                <w:szCs w:val="18"/>
                <w:lang w:val="en-US" w:eastAsia="ru-RU"/>
              </w:rPr>
              <w:lastRenderedPageBreak/>
              <w:t>rezultātā izveidojusies nesaturēšana;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1.7.6. visu veidu ļaundabīgie audzēji ir kontrindikācija, stājoties darbā. Ja strādājošajiem ir labdabīga slimības gaita, tad pieeja ir individuāla;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 grūtniecība: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1.8.1. nepanesība (grūtniecības toksikoze);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1.8.2. grūtniecības patoloģija****.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 Redzes traucējumi, kas izpaužas kā: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2.1. redzes asums ar vai bez redzes uzlabošanas līdzekļiem zemāks par 1,0; zemāks par 0,5 acij ar pasliktinātu redzes spēju;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2.2. redzi koriģējošu lēcu stiprums lielāks par +5 – hipermetropijai, lielāks par –8 –miopijai*****;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2.3. nepietiekama redze tuvumā un vidējā attālumā ar vai bez redzes uzlabošanas līdzekļiem;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2.4. izmainīta krāsu redze;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2.5. krāsu signālu neatpazīšana;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2.6. izmainīts redzes lauks;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2.7. neefektīva binokulārā redze;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2.8. neefektīva redze abām acīm******;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2.9. slikta kontrastjutība;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2.10. nespēja paciest apžilbināšanu;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2.11. progresējoša acu saslimšana ar redzes funkciju </w:t>
            </w:r>
            <w:r w:rsidRPr="006E11CA">
              <w:rPr>
                <w:rFonts w:ascii="Verdana" w:eastAsia="Times New Roman" w:hAnsi="Verdana" w:cs="Times New Roman"/>
                <w:sz w:val="18"/>
                <w:szCs w:val="18"/>
                <w:lang w:val="en-US" w:eastAsia="ru-RU"/>
              </w:rPr>
              <w:lastRenderedPageBreak/>
              <w:t>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2.12. krāsaino kontaktlēcu un fotohromatisko lēcu lietošana (izņemot lēcas ar UV staru aizsardzību).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Dzirdes traucējumi, kas izpaužas kā:</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3.1. nepietiekami laba dzirde, lai varētu sarunāties pa telefonu, kā arī sadzirdēt brīdinājuma skaņas un radio ziņojumus;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3.2. dzirdes nepietiekamība lielāka nekā 40 dB 500 un 1000 Hz frekvencē;</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3.3. dzirdes nepietiekamība lielāka nekā 45 dB 2000 Hz frekvencē ausij ar pasliktinātu skaņas plūsmas vadītspēju;</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3.4. dzirdes aparātu lietošana*******.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Hroniski runas defekti (nespēja nodot ziņojumus skaļā un skaidrā balsī).</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5. Vestibulārā aparāta anomālijas</w:t>
            </w:r>
          </w:p>
        </w:tc>
        <w:tc>
          <w:tcPr>
            <w:tcW w:w="4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r>
      <w:tr w:rsidR="006E11CA" w:rsidRPr="006E11CA">
        <w:trPr>
          <w:trHeight w:val="210"/>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12.2.</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Vilcienu kustības vadība: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vilcienu kustības, lokomotīvju darba</w:t>
            </w:r>
            <w:r w:rsidRPr="006E11CA">
              <w:rPr>
                <w:rFonts w:ascii="Verdana" w:eastAsia="Times New Roman" w:hAnsi="Verdana" w:cs="Times New Roman"/>
                <w:sz w:val="18"/>
                <w:szCs w:val="18"/>
                <w:lang w:eastAsia="ru-RU"/>
              </w:rPr>
              <w:br/>
              <w:t>organizācijas vecākie dispečeri, dispečeri, energodispečeri,</w:t>
            </w:r>
            <w:r w:rsidRPr="006E11CA">
              <w:rPr>
                <w:rFonts w:ascii="Verdana" w:eastAsia="Times New Roman" w:hAnsi="Verdana" w:cs="Times New Roman"/>
                <w:sz w:val="18"/>
                <w:szCs w:val="18"/>
                <w:lang w:eastAsia="ru-RU"/>
              </w:rPr>
              <w:br/>
              <w:t>dežuranti, operatori dzelzceļa staciju,</w:t>
            </w:r>
            <w:r w:rsidRPr="006E11CA">
              <w:rPr>
                <w:rFonts w:ascii="Verdana" w:eastAsia="Times New Roman" w:hAnsi="Verdana" w:cs="Times New Roman"/>
                <w:sz w:val="18"/>
                <w:szCs w:val="18"/>
                <w:lang w:eastAsia="ru-RU"/>
              </w:rPr>
              <w:br/>
              <w:t>šķirošanas uzkalnu, parku dežuranti un operatori, manevru dispečeri, centralizācijas un pārmiju posteņu</w:t>
            </w:r>
            <w:r w:rsidRPr="006E11CA">
              <w:rPr>
                <w:rFonts w:ascii="Verdana" w:eastAsia="Times New Roman" w:hAnsi="Verdana" w:cs="Times New Roman"/>
                <w:sz w:val="18"/>
                <w:szCs w:val="18"/>
                <w:lang w:eastAsia="ru-RU"/>
              </w:rPr>
              <w:br/>
              <w:t>operatori</w:t>
            </w:r>
            <w:r w:rsidRPr="006E11CA">
              <w:rPr>
                <w:rFonts w:ascii="Verdana" w:eastAsia="Times New Roman" w:hAnsi="Verdana" w:cs="Times New Roman"/>
                <w:sz w:val="18"/>
                <w:szCs w:val="18"/>
                <w:lang w:eastAsia="ru-RU"/>
              </w:rPr>
              <w:br/>
              <w:t xml:space="preserve">kravas vilcienu galvenie konduktori, </w:t>
            </w:r>
            <w:r w:rsidRPr="006E11CA">
              <w:rPr>
                <w:rFonts w:ascii="Verdana" w:eastAsia="Times New Roman" w:hAnsi="Verdana" w:cs="Times New Roman"/>
                <w:sz w:val="18"/>
                <w:szCs w:val="18"/>
                <w:lang w:eastAsia="ru-RU"/>
              </w:rPr>
              <w:lastRenderedPageBreak/>
              <w:t>konduktori, vilcienu sastādītāji un viņu</w:t>
            </w:r>
            <w:r w:rsidRPr="006E11CA">
              <w:rPr>
                <w:rFonts w:ascii="Verdana" w:eastAsia="Times New Roman" w:hAnsi="Verdana" w:cs="Times New Roman"/>
                <w:sz w:val="18"/>
                <w:szCs w:val="18"/>
                <w:lang w:eastAsia="ru-RU"/>
              </w:rPr>
              <w:br/>
              <w:t>palīgi, vagonu kustības ātruma regulētāji, signalizētāji, vilcienu</w:t>
            </w:r>
            <w:r w:rsidRPr="006E11CA">
              <w:rPr>
                <w:rFonts w:ascii="Verdana" w:eastAsia="Times New Roman" w:hAnsi="Verdana" w:cs="Times New Roman"/>
                <w:sz w:val="18"/>
                <w:szCs w:val="18"/>
                <w:lang w:eastAsia="ru-RU"/>
              </w:rPr>
              <w:br/>
              <w:t>un kravu pieņēmēji.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Reizi trijos</w:t>
            </w:r>
            <w:r w:rsidRPr="006E11CA">
              <w:rPr>
                <w:rFonts w:ascii="Verdana" w:eastAsia="Times New Roman" w:hAnsi="Verdana" w:cs="Times New Roman"/>
                <w:sz w:val="18"/>
                <w:szCs w:val="18"/>
                <w:lang w:eastAsia="ru-RU"/>
              </w:rPr>
              <w:br/>
              <w:t>gados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neirologs,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oftalmologs,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ginekologs, dzemdību speciālists,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psihologs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 UA, EKG, plaušu Rtg, audiogramma,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 Rh-faktora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taisnās zarnas izmeklēšana (vīriešiem pēc 40 gadu vecuma), ginekoloģiskā izmeklēšana (bakterioloģiskā, citoloģiskā) un taisnās zarnas izmeklēšana (sievietēm no 40 gadu vecuma)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 xml:space="preserve">Asins klīniskā analīze, UA, EKG, plaušu Rtg, </w:t>
            </w:r>
            <w:r w:rsidRPr="006E11CA">
              <w:rPr>
                <w:rFonts w:ascii="Verdana" w:eastAsia="Times New Roman" w:hAnsi="Verdana" w:cs="Times New Roman"/>
                <w:sz w:val="18"/>
                <w:szCs w:val="18"/>
                <w:lang w:val="en-US" w:eastAsia="ru-RU"/>
              </w:rPr>
              <w:lastRenderedPageBreak/>
              <w:t>audiogramma,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taisnās zarnas izmeklēšana (vīriešiem pēc 40 gadu vecuma), ginekoloģiskā izmeklēšana (bakterioloģiskā, citoloģiskā) un taisnās zarnas </w:t>
            </w:r>
            <w:r w:rsidRPr="006E11CA">
              <w:rPr>
                <w:rFonts w:ascii="Verdana" w:eastAsia="Times New Roman" w:hAnsi="Verdana" w:cs="Times New Roman"/>
                <w:sz w:val="18"/>
                <w:szCs w:val="18"/>
                <w:lang w:val="en-US" w:eastAsia="ru-RU"/>
              </w:rPr>
              <w:lastRenderedPageBreak/>
              <w:t>izmeklēšana (sievietēm no 40 gadu vecuma)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Jebkuras ģenēzes un etioloģijas plānprātība vai </w:t>
            </w:r>
            <w:r w:rsidRPr="006E11CA">
              <w:rPr>
                <w:rFonts w:ascii="Verdana" w:eastAsia="Times New Roman" w:hAnsi="Verdana" w:cs="Times New Roman"/>
                <w:sz w:val="18"/>
                <w:szCs w:val="18"/>
                <w:lang w:val="en-US" w:eastAsia="ru-RU"/>
              </w:rPr>
              <w:lastRenderedPageBreak/>
              <w:t>defekti ar hronisku vai progresējošu norisi un augstāko kortikālo funkciju traucējumiem, vidēji smaga vai dziļa garīga atpalicība un akūti, subhroniski vai hroniski psihotoniskie traucējumi.</w:t>
            </w:r>
            <w:r w:rsidRPr="006E11CA">
              <w:rPr>
                <w:rFonts w:ascii="Verdana" w:eastAsia="Times New Roman" w:hAnsi="Verdana" w:cs="Times New Roman"/>
                <w:sz w:val="18"/>
                <w:szCs w:val="18"/>
                <w:lang w:val="en-US" w:eastAsia="ru-RU"/>
              </w:rPr>
              <w:br/>
              <w:t>Atrašanās Valsts narkoloģiskā dienesta uzskaitē.</w:t>
            </w:r>
            <w:r w:rsidRPr="006E11CA">
              <w:rPr>
                <w:rFonts w:ascii="Verdana" w:eastAsia="Times New Roman" w:hAnsi="Verdana" w:cs="Times New Roman"/>
                <w:sz w:val="18"/>
                <w:szCs w:val="18"/>
                <w:lang w:val="en-US" w:eastAsia="ru-RU"/>
              </w:rPr>
              <w:br/>
              <w:t>Vājredzība.</w:t>
            </w:r>
            <w:r w:rsidRPr="006E11CA">
              <w:rPr>
                <w:rFonts w:ascii="Verdana" w:eastAsia="Times New Roman" w:hAnsi="Verdana" w:cs="Times New Roman"/>
                <w:sz w:val="18"/>
                <w:szCs w:val="18"/>
                <w:lang w:val="en-US" w:eastAsia="ru-RU"/>
              </w:rPr>
              <w:br/>
              <w:t>Acs refrakcijas izmaiņas, kas ir lielākas par ± 3,5 dioptrijām.</w:t>
            </w:r>
            <w:r w:rsidRPr="006E11CA">
              <w:rPr>
                <w:rFonts w:ascii="Verdana" w:eastAsia="Times New Roman" w:hAnsi="Verdana" w:cs="Times New Roman"/>
                <w:sz w:val="18"/>
                <w:szCs w:val="18"/>
                <w:lang w:val="en-US" w:eastAsia="ru-RU"/>
              </w:rPr>
              <w:br/>
              <w:t xml:space="preserve">Izmaiņas tīklenē vai redzes nervā, kas </w:t>
            </w:r>
            <w:r w:rsidRPr="006E11CA">
              <w:rPr>
                <w:rFonts w:ascii="Verdana" w:eastAsia="Times New Roman" w:hAnsi="Verdana" w:cs="Times New Roman"/>
                <w:sz w:val="18"/>
                <w:szCs w:val="18"/>
                <w:lang w:val="en-US" w:eastAsia="ru-RU"/>
              </w:rPr>
              <w:lastRenderedPageBreak/>
              <w:t>ierobežo redzes funkcijas.</w:t>
            </w:r>
            <w:r w:rsidRPr="006E11CA">
              <w:rPr>
                <w:rFonts w:ascii="Verdana" w:eastAsia="Times New Roman" w:hAnsi="Verdana" w:cs="Times New Roman"/>
                <w:sz w:val="18"/>
                <w:szCs w:val="18"/>
                <w:lang w:val="en-US" w:eastAsia="ru-RU"/>
              </w:rPr>
              <w:br/>
              <w:t>Plakstiņu parēze vai paralīze.</w:t>
            </w:r>
            <w:r w:rsidRPr="006E11CA">
              <w:rPr>
                <w:rFonts w:ascii="Verdana" w:eastAsia="Times New Roman" w:hAnsi="Verdana" w:cs="Times New Roman"/>
                <w:sz w:val="18"/>
                <w:szCs w:val="18"/>
                <w:lang w:val="en-US" w:eastAsia="ru-RU"/>
              </w:rPr>
              <w:br/>
              <w:t>A vai B veida krāsu redzes anomālija.</w:t>
            </w:r>
            <w:r w:rsidRPr="006E11CA">
              <w:rPr>
                <w:rFonts w:ascii="Verdana" w:eastAsia="Times New Roman" w:hAnsi="Verdana" w:cs="Times New Roman"/>
                <w:sz w:val="18"/>
                <w:szCs w:val="18"/>
                <w:lang w:val="en-US" w:eastAsia="ru-RU"/>
              </w:rPr>
              <w:br/>
              <w:t>Vienas vai abu ausu kurlums.</w:t>
            </w:r>
            <w:r w:rsidRPr="006E11CA">
              <w:rPr>
                <w:rFonts w:ascii="Verdana" w:eastAsia="Times New Roman" w:hAnsi="Verdana" w:cs="Times New Roman"/>
                <w:sz w:val="18"/>
                <w:szCs w:val="18"/>
                <w:lang w:val="en-US" w:eastAsia="ru-RU"/>
              </w:rPr>
              <w:br/>
              <w:t>Personām, kuras pieņem darbā – ja čukstus runu uztver attālumā, ne mazāk par metru (katrai ausij), strādājošiem – ja čukstus runu uztver attālumā, mazākā par 0,5 metriem (katrai ausij).</w:t>
            </w:r>
            <w:r w:rsidRPr="006E11CA">
              <w:rPr>
                <w:rFonts w:ascii="Verdana" w:eastAsia="Times New Roman" w:hAnsi="Verdana" w:cs="Times New Roman"/>
                <w:sz w:val="18"/>
                <w:szCs w:val="18"/>
                <w:lang w:val="en-US" w:eastAsia="ru-RU"/>
              </w:rPr>
              <w:br/>
              <w:t xml:space="preserve">Dažādas etioloģijas izteikti vestibulāri veģetatīvi traucējumi, ko </w:t>
            </w:r>
            <w:r w:rsidRPr="006E11CA">
              <w:rPr>
                <w:rFonts w:ascii="Verdana" w:eastAsia="Times New Roman" w:hAnsi="Verdana" w:cs="Times New Roman"/>
                <w:sz w:val="18"/>
                <w:szCs w:val="18"/>
                <w:lang w:val="en-US" w:eastAsia="ru-RU"/>
              </w:rPr>
              <w:lastRenderedPageBreak/>
              <w:t>apstiprina veselības aprūpes iestādes</w:t>
            </w:r>
            <w:r w:rsidRPr="006E11CA">
              <w:rPr>
                <w:rFonts w:ascii="Verdana" w:eastAsia="Times New Roman" w:hAnsi="Verdana" w:cs="Times New Roman"/>
                <w:sz w:val="18"/>
                <w:szCs w:val="18"/>
                <w:lang w:val="en-US" w:eastAsia="ru-RU"/>
              </w:rPr>
              <w:br/>
              <w:t>Augšējās vai apakšējās ekstremitātes vai 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ļaundabīgi jaunveidojumi: asinsrades sistēmas izziņa.</w:t>
            </w:r>
            <w:r w:rsidRPr="006E11CA">
              <w:rPr>
                <w:rFonts w:ascii="Verdana" w:eastAsia="Times New Roman" w:hAnsi="Verdana" w:cs="Times New Roman"/>
                <w:sz w:val="18"/>
                <w:szCs w:val="18"/>
                <w:lang w:val="en-US" w:eastAsia="ru-RU"/>
              </w:rPr>
              <w:br/>
              <w:t>saslimšanas; hemorāģiskās diatēzes (strādājošiem labdabīgas gaitas gadījumā – individuāla pieeja);</w:t>
            </w:r>
            <w:r w:rsidRPr="006E11CA">
              <w:rPr>
                <w:rFonts w:ascii="Verdana" w:eastAsia="Times New Roman" w:hAnsi="Verdana" w:cs="Times New Roman"/>
                <w:sz w:val="18"/>
                <w:szCs w:val="18"/>
                <w:lang w:val="en-US" w:eastAsia="ru-RU"/>
              </w:rPr>
              <w:br/>
              <w:t xml:space="preserve">2. sirds muskulatūras un vārstuļu organiski </w:t>
            </w:r>
            <w:r w:rsidRPr="006E11CA">
              <w:rPr>
                <w:rFonts w:ascii="Verdana" w:eastAsia="Times New Roman" w:hAnsi="Verdana" w:cs="Times New Roman"/>
                <w:sz w:val="18"/>
                <w:szCs w:val="18"/>
                <w:lang w:val="en-US" w:eastAsia="ru-RU"/>
              </w:rPr>
              <w:lastRenderedPageBreak/>
              <w:t>bojājumi (sirdskaites, aterosklerotiska kardioskleroze, pēcinfarkta kardioskleroze, miokardīti u.c.) ar noturīgu II–III pakāpes asinsrites nepietiekamību;</w:t>
            </w:r>
            <w:r w:rsidRPr="006E11CA">
              <w:rPr>
                <w:rFonts w:ascii="Verdana" w:eastAsia="Times New Roman" w:hAnsi="Verdana" w:cs="Times New Roman"/>
                <w:sz w:val="18"/>
                <w:szCs w:val="18"/>
                <w:lang w:val="en-US" w:eastAsia="ru-RU"/>
              </w:rPr>
              <w:br/>
              <w:t>3. hroniska koronāra sirds slimība ar biežām sāpju lēkmēm. Stāvoklis pēc atkārtota miokarda infarkta vai infarkts ar aneirismas izveidošanos;</w:t>
            </w:r>
            <w:r w:rsidRPr="006E11CA">
              <w:rPr>
                <w:rFonts w:ascii="Verdana" w:eastAsia="Times New Roman" w:hAnsi="Verdana" w:cs="Times New Roman"/>
                <w:sz w:val="18"/>
                <w:szCs w:val="18"/>
                <w:lang w:val="en-US" w:eastAsia="ru-RU"/>
              </w:rPr>
              <w:br/>
              <w:t xml:space="preserve">4. sirds ritma traucējumi ar sirds asinsvadu II–III pakāpes nepietiekamību </w:t>
            </w:r>
            <w:r w:rsidRPr="006E11CA">
              <w:rPr>
                <w:rFonts w:ascii="Verdana" w:eastAsia="Times New Roman" w:hAnsi="Verdana" w:cs="Times New Roman"/>
                <w:sz w:val="18"/>
                <w:szCs w:val="18"/>
                <w:lang w:val="en-US" w:eastAsia="ru-RU"/>
              </w:rPr>
              <w:lastRenderedPageBreak/>
              <w:t>vai smadzeņu asinsapgādes traucējumu simptomiem;</w:t>
            </w:r>
            <w:r w:rsidRPr="006E11CA">
              <w:rPr>
                <w:rFonts w:ascii="Verdana" w:eastAsia="Times New Roman" w:hAnsi="Verdana" w:cs="Times New Roman"/>
                <w:sz w:val="18"/>
                <w:szCs w:val="18"/>
                <w:lang w:val="en-US" w:eastAsia="ru-RU"/>
              </w:rPr>
              <w:br/>
              <w:t>5. smaga hipertoniskā slimība ar izteiktiem asinsvadu bojājumiem;</w:t>
            </w:r>
            <w:r w:rsidRPr="006E11CA">
              <w:rPr>
                <w:rFonts w:ascii="Verdana" w:eastAsia="Times New Roman" w:hAnsi="Verdana" w:cs="Times New Roman"/>
                <w:sz w:val="18"/>
                <w:szCs w:val="18"/>
                <w:lang w:val="en-US" w:eastAsia="ru-RU"/>
              </w:rPr>
              <w:br/>
              <w:t>6. hroniski plaušu iekaisīgi procesi (hroniska obstruktīva plaušu slimība, abscess, bronhektāzes) ar biežiem paasinājumiem un plaušu–sirds nepietiekamības simptomiem;</w:t>
            </w:r>
            <w:r w:rsidRPr="006E11CA">
              <w:rPr>
                <w:rFonts w:ascii="Verdana" w:eastAsia="Times New Roman" w:hAnsi="Verdana" w:cs="Times New Roman"/>
                <w:sz w:val="18"/>
                <w:szCs w:val="18"/>
                <w:lang w:val="en-US" w:eastAsia="ru-RU"/>
              </w:rPr>
              <w:br/>
              <w:t>7. persistējoša bronhiālā astma;</w:t>
            </w:r>
            <w:r w:rsidRPr="006E11CA">
              <w:rPr>
                <w:rFonts w:ascii="Verdana" w:eastAsia="Times New Roman" w:hAnsi="Verdana" w:cs="Times New Roman"/>
                <w:sz w:val="18"/>
                <w:szCs w:val="18"/>
                <w:lang w:val="en-US" w:eastAsia="ru-RU"/>
              </w:rPr>
              <w:br/>
              <w:t xml:space="preserve">8. kuņģa–zarnu trakta, aizkuņģa dziedzera, aknu un žults </w:t>
            </w:r>
            <w:r w:rsidRPr="006E11CA">
              <w:rPr>
                <w:rFonts w:ascii="Verdana" w:eastAsia="Times New Roman" w:hAnsi="Verdana" w:cs="Times New Roman"/>
                <w:sz w:val="18"/>
                <w:szCs w:val="18"/>
                <w:lang w:val="en-US" w:eastAsia="ru-RU"/>
              </w:rPr>
              <w:lastRenderedPageBreak/>
              <w:t>izvadceļu hroniskas saslimšanas ar izteiktu orgānu funkcijas nepietiekamību;</w:t>
            </w:r>
            <w:r w:rsidRPr="006E11CA">
              <w:rPr>
                <w:rFonts w:ascii="Verdana" w:eastAsia="Times New Roman" w:hAnsi="Verdana" w:cs="Times New Roman"/>
                <w:sz w:val="18"/>
                <w:szCs w:val="18"/>
                <w:lang w:val="en-US" w:eastAsia="ru-RU"/>
              </w:rPr>
              <w:br/>
              <w:t>9. nieru un izvadceļu hroniskas saslimšanas ar nieru nepietiekamības simptomiem;</w:t>
            </w:r>
            <w:r w:rsidRPr="006E11CA">
              <w:rPr>
                <w:rFonts w:ascii="Verdana" w:eastAsia="Times New Roman" w:hAnsi="Verdana" w:cs="Times New Roman"/>
                <w:sz w:val="18"/>
                <w:szCs w:val="18"/>
                <w:lang w:val="en-US" w:eastAsia="ru-RU"/>
              </w:rPr>
              <w:br/>
              <w:t>10. smagas formas endokrīnas saslimšanas ar izteiktu funkcionālu nepietiekamību;</w:t>
            </w:r>
            <w:r w:rsidRPr="006E11CA">
              <w:rPr>
                <w:rFonts w:ascii="Verdana" w:eastAsia="Times New Roman" w:hAnsi="Verdana" w:cs="Times New Roman"/>
                <w:sz w:val="18"/>
                <w:szCs w:val="18"/>
                <w:lang w:val="en-US" w:eastAsia="ru-RU"/>
              </w:rPr>
              <w:br/>
              <w:t xml:space="preserve">11. dažādas etioloģijas locītavu bojājumi ar noturīgiem kustību traucējumiem, kas var būt par šķērsli attiecīgās </w:t>
            </w:r>
            <w:r w:rsidRPr="006E11CA">
              <w:rPr>
                <w:rFonts w:ascii="Verdana" w:eastAsia="Times New Roman" w:hAnsi="Verdana" w:cs="Times New Roman"/>
                <w:sz w:val="18"/>
                <w:szCs w:val="18"/>
                <w:lang w:val="en-US" w:eastAsia="ru-RU"/>
              </w:rPr>
              <w:lastRenderedPageBreak/>
              <w:t>profesijas dienesta pienākumu izpildei;</w:t>
            </w:r>
            <w:r w:rsidRPr="006E11CA">
              <w:rPr>
                <w:rFonts w:ascii="Verdana" w:eastAsia="Times New Roman" w:hAnsi="Verdana" w:cs="Times New Roman"/>
                <w:sz w:val="18"/>
                <w:szCs w:val="18"/>
                <w:lang w:val="en-US" w:eastAsia="ru-RU"/>
              </w:rPr>
              <w:br/>
              <w:t>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dzemdes un maksts izteikta (pilnīga, daļēja) izkrišana vai noslīdēšana. Dzemdes kakla masīvi asiņojošas erozijas;</w:t>
            </w:r>
            <w:r w:rsidRPr="006E11CA">
              <w:rPr>
                <w:rFonts w:ascii="Verdana" w:eastAsia="Times New Roman" w:hAnsi="Verdana" w:cs="Times New Roman"/>
                <w:sz w:val="18"/>
                <w:szCs w:val="18"/>
                <w:lang w:val="en-US" w:eastAsia="ru-RU"/>
              </w:rPr>
              <w:br/>
              <w:t xml:space="preserve">2. ļaundabīgi vai simptomātiski </w:t>
            </w:r>
            <w:r w:rsidRPr="006E11CA">
              <w:rPr>
                <w:rFonts w:ascii="Verdana" w:eastAsia="Times New Roman" w:hAnsi="Verdana" w:cs="Times New Roman"/>
                <w:sz w:val="18"/>
                <w:szCs w:val="18"/>
                <w:lang w:val="en-US" w:eastAsia="ru-RU"/>
              </w:rPr>
              <w:lastRenderedPageBreak/>
              <w:t>labdabīgi dzemdes audzēji. Visi piedēkļu audzēji;</w:t>
            </w:r>
            <w:r w:rsidRPr="006E11CA">
              <w:rPr>
                <w:rFonts w:ascii="Verdana" w:eastAsia="Times New Roman" w:hAnsi="Verdana" w:cs="Times New Roman"/>
                <w:sz w:val="18"/>
                <w:szCs w:val="18"/>
                <w:lang w:val="en-US" w:eastAsia="ru-RU"/>
              </w:rPr>
              <w:br/>
              <w:t>3. uroģenitālās un taisnās zarnas fistulas;</w:t>
            </w:r>
            <w:r w:rsidRPr="006E11CA">
              <w:rPr>
                <w:rFonts w:ascii="Verdana" w:eastAsia="Times New Roman" w:hAnsi="Verdana" w:cs="Times New Roman"/>
                <w:sz w:val="18"/>
                <w:szCs w:val="18"/>
                <w:lang w:val="en-US" w:eastAsia="ru-RU"/>
              </w:rPr>
              <w:br/>
              <w:t>4. ovariālās, menstruālās funkcijas smagi traucējumi. Patoloģiski noritošs klimakss;</w:t>
            </w:r>
            <w:r w:rsidRPr="006E11CA">
              <w:rPr>
                <w:rFonts w:ascii="Verdana" w:eastAsia="Times New Roman" w:hAnsi="Verdana" w:cs="Times New Roman"/>
                <w:sz w:val="18"/>
                <w:szCs w:val="18"/>
                <w:lang w:val="en-US" w:eastAsia="ru-RU"/>
              </w:rPr>
              <w:br/>
              <w:t>5. dzemdes un tās piedēkļu hroniski iekaisuma procesi ar biežiem paasinājumiem 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1. dažādu traumu, ķirurģisku operāciju, hronisku kaulu, skrimšļu, locītavu saslimšanu (deformējošas artrozes, meniscīti, spondilozes, spondiloartrīti), iedzimtu un iegūtu kaulu deformāciju (skoliozes, kifozes, kifoskoliozes, spondilolistēzes u.c.) sekas, ar pastāvīgiem sāpju recidīviem un bojātā orgāna noturīgiem funkciju traucējumiem;</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2. tromboflebīti ar biežiem paasinājumiem; apakšējo ekstremitāšu izteiktas varikozi paplašinātas vēnas ar trofiskām čūlām, kas nepadodas ārstēšanai;</w:t>
            </w:r>
            <w:r w:rsidRPr="006E11CA">
              <w:rPr>
                <w:rFonts w:ascii="Verdana" w:eastAsia="Times New Roman" w:hAnsi="Verdana" w:cs="Times New Roman"/>
                <w:sz w:val="18"/>
                <w:szCs w:val="18"/>
                <w:lang w:val="en-US" w:eastAsia="ru-RU"/>
              </w:rPr>
              <w:br/>
              <w:t>3. visu formu obliterējošie endartrīti ir kontrindikācija, stājoties darbā. Strādājošie var palikt savā specialitātē, ja slimība netraucē veikt dienesta pienākumus;</w:t>
            </w:r>
            <w:r w:rsidRPr="006E11CA">
              <w:rPr>
                <w:rFonts w:ascii="Verdana" w:eastAsia="Times New Roman" w:hAnsi="Verdana" w:cs="Times New Roman"/>
                <w:sz w:val="18"/>
                <w:szCs w:val="18"/>
                <w:lang w:val="en-US" w:eastAsia="ru-RU"/>
              </w:rPr>
              <w:br/>
              <w:t xml:space="preserve">4. plaukstu izteiktas deformācijas, pirkstu kustīgumu ierobežojums </w:t>
            </w:r>
            <w:r w:rsidRPr="006E11CA">
              <w:rPr>
                <w:rFonts w:ascii="Verdana" w:eastAsia="Times New Roman" w:hAnsi="Verdana" w:cs="Times New Roman"/>
                <w:sz w:val="18"/>
                <w:szCs w:val="18"/>
                <w:lang w:val="en-US" w:eastAsia="ru-RU"/>
              </w:rPr>
              <w:lastRenderedPageBreak/>
              <w:t>(nekustīgums), kas ievērojami traucē plaukstas satveršanas funkciju;</w:t>
            </w:r>
            <w:r w:rsidRPr="006E11CA">
              <w:rPr>
                <w:rFonts w:ascii="Verdana" w:eastAsia="Times New Roman" w:hAnsi="Verdana" w:cs="Times New Roman"/>
                <w:sz w:val="18"/>
                <w:szCs w:val="18"/>
                <w:lang w:val="en-US" w:eastAsia="ru-RU"/>
              </w:rPr>
              <w:br/>
              <w:t>5. fēču un urīna fistulas, taisnās zarnas attīstības traucējumi; urīnizvadkanāla un urīnpūšļa slimības un attīstības traucējumi, kā rezultātā izveidojusies nesaturēšana;</w:t>
            </w:r>
            <w:r w:rsidRPr="006E11CA">
              <w:rPr>
                <w:rFonts w:ascii="Verdana" w:eastAsia="Times New Roman" w:hAnsi="Verdana" w:cs="Times New Roman"/>
                <w:sz w:val="18"/>
                <w:szCs w:val="18"/>
                <w:lang w:val="en-US" w:eastAsia="ru-RU"/>
              </w:rPr>
              <w:br/>
              <w:t>6. visu veidu ļaundabīgie audzēji ir kontrindikācija, stājoties darbā. Ja strādājošajiem ir labdabīga slimības gaita, tad pieeja ir individuāla.</w:t>
            </w:r>
          </w:p>
        </w:tc>
      </w:tr>
      <w:tr w:rsidR="006E11CA" w:rsidRPr="006E11CA">
        <w:trPr>
          <w:trHeight w:val="210"/>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12.3.</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Dzelzceļa</w:t>
            </w:r>
            <w:r w:rsidRPr="006E11CA">
              <w:rPr>
                <w:rFonts w:ascii="Verdana" w:eastAsia="Times New Roman" w:hAnsi="Verdana" w:cs="Times New Roman"/>
                <w:sz w:val="18"/>
                <w:szCs w:val="18"/>
                <w:lang w:eastAsia="ru-RU"/>
              </w:rPr>
              <w:br/>
              <w:t>infrastruktūras</w:t>
            </w:r>
            <w:r w:rsidRPr="006E11CA">
              <w:rPr>
                <w:rFonts w:ascii="Verdana" w:eastAsia="Times New Roman" w:hAnsi="Verdana" w:cs="Times New Roman"/>
                <w:sz w:val="18"/>
                <w:szCs w:val="18"/>
                <w:lang w:eastAsia="ru-RU"/>
              </w:rPr>
              <w:br/>
              <w:t>uzturēšana: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sliežu ceļu vecākie</w:t>
            </w:r>
            <w:r w:rsidRPr="006E11CA">
              <w:rPr>
                <w:rFonts w:ascii="Verdana" w:eastAsia="Times New Roman" w:hAnsi="Verdana" w:cs="Times New Roman"/>
                <w:sz w:val="18"/>
                <w:szCs w:val="18"/>
                <w:lang w:eastAsia="ru-RU"/>
              </w:rPr>
              <w:br/>
              <w:t>meistari, ceļu meistari,</w:t>
            </w:r>
            <w:r w:rsidRPr="006E11CA">
              <w:rPr>
                <w:rFonts w:ascii="Verdana" w:eastAsia="Times New Roman" w:hAnsi="Verdana" w:cs="Times New Roman"/>
                <w:sz w:val="18"/>
                <w:szCs w:val="18"/>
                <w:lang w:eastAsia="ru-RU"/>
              </w:rPr>
              <w:br/>
              <w:t>brigadieri, montētāji un apgaitnieki</w:t>
            </w:r>
            <w:r w:rsidRPr="006E11CA">
              <w:rPr>
                <w:rFonts w:ascii="Verdana" w:eastAsia="Times New Roman" w:hAnsi="Verdana" w:cs="Times New Roman"/>
                <w:sz w:val="18"/>
                <w:szCs w:val="18"/>
                <w:lang w:eastAsia="ru-RU"/>
              </w:rPr>
              <w:br/>
              <w:t>pārbrauktuvju</w:t>
            </w:r>
            <w:r w:rsidRPr="006E11CA">
              <w:rPr>
                <w:rFonts w:ascii="Verdana" w:eastAsia="Times New Roman" w:hAnsi="Verdana" w:cs="Times New Roman"/>
                <w:sz w:val="18"/>
                <w:szCs w:val="18"/>
                <w:lang w:eastAsia="ru-RU"/>
              </w:rPr>
              <w:br/>
              <w:t>dežuranti</w:t>
            </w:r>
            <w:r w:rsidRPr="006E11CA">
              <w:rPr>
                <w:rFonts w:ascii="Verdana" w:eastAsia="Times New Roman" w:hAnsi="Verdana" w:cs="Times New Roman"/>
                <w:sz w:val="18"/>
                <w:szCs w:val="18"/>
                <w:lang w:eastAsia="ru-RU"/>
              </w:rPr>
              <w:br/>
              <w:t>signalizācijas, centralizācijas un “bloķēšanas lauku” ierīču vecākie elektromehāniķi, elektromehāniķi un elektromontieri</w:t>
            </w:r>
            <w:r w:rsidRPr="006E11CA">
              <w:rPr>
                <w:rFonts w:ascii="Verdana" w:eastAsia="Times New Roman" w:hAnsi="Verdana" w:cs="Times New Roman"/>
                <w:sz w:val="18"/>
                <w:szCs w:val="18"/>
                <w:lang w:eastAsia="ru-RU"/>
              </w:rPr>
              <w:br/>
              <w:t xml:space="preserve">kontakttīkla un elektroapgādes rajonu vecākie elektromehāniķi, </w:t>
            </w:r>
            <w:r w:rsidRPr="006E11CA">
              <w:rPr>
                <w:rFonts w:ascii="Verdana" w:eastAsia="Times New Roman" w:hAnsi="Verdana" w:cs="Times New Roman"/>
                <w:sz w:val="18"/>
                <w:szCs w:val="18"/>
                <w:lang w:eastAsia="ru-RU"/>
              </w:rPr>
              <w:lastRenderedPageBreak/>
              <w:t>elektromehāniķi un elektromontieri.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eastAsia="ru-RU"/>
              </w:rPr>
            </w:pP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neirologs,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oftalmologs,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ginekologs, dzemdību speciālists,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 UA, EKG, plaušu Rtg, audio</w:t>
            </w:r>
            <w:r w:rsidRPr="006E11CA">
              <w:rPr>
                <w:rFonts w:ascii="Verdana" w:eastAsia="Times New Roman" w:hAnsi="Verdana" w:cs="Times New Roman"/>
                <w:sz w:val="18"/>
                <w:szCs w:val="18"/>
                <w:lang w:val="en-US" w:eastAsia="ru-RU"/>
              </w:rPr>
              <w:softHyphen/>
              <w:t>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 Rh-faktora noteikšana, taisnās zarnas izmeklēšana (vīriešiem pēc 40 gadu vecuma), gineko</w:t>
            </w:r>
            <w:r w:rsidRPr="006E11CA">
              <w:rPr>
                <w:rFonts w:ascii="Verdana" w:eastAsia="Times New Roman" w:hAnsi="Verdana" w:cs="Times New Roman"/>
                <w:sz w:val="18"/>
                <w:szCs w:val="18"/>
                <w:lang w:val="en-US" w:eastAsia="ru-RU"/>
              </w:rPr>
              <w:softHyphen/>
              <w:t>loģiskā izmeklēšana (bakterio</w:t>
            </w:r>
            <w:r w:rsidRPr="006E11CA">
              <w:rPr>
                <w:rFonts w:ascii="Verdana" w:eastAsia="Times New Roman" w:hAnsi="Verdana" w:cs="Times New Roman"/>
                <w:sz w:val="18"/>
                <w:szCs w:val="18"/>
                <w:lang w:val="en-US" w:eastAsia="ru-RU"/>
              </w:rPr>
              <w:softHyphen/>
              <w:t xml:space="preserve">loģiskā, citoloģiskā) un taisnās zarnas </w:t>
            </w:r>
            <w:r w:rsidRPr="006E11CA">
              <w:rPr>
                <w:rFonts w:ascii="Verdana" w:eastAsia="Times New Roman" w:hAnsi="Verdana" w:cs="Times New Roman"/>
                <w:sz w:val="18"/>
                <w:szCs w:val="18"/>
                <w:lang w:val="en-US" w:eastAsia="ru-RU"/>
              </w:rPr>
              <w:lastRenderedPageBreak/>
              <w:t>izmeklēšana (sievietēm no 40 gadu vecuma)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Asins klīniskā analīze, UA, EKG, plaušu Rtg,</w:t>
            </w:r>
            <w:r w:rsidRPr="006E11CA">
              <w:rPr>
                <w:rFonts w:ascii="Verdana" w:eastAsia="Times New Roman" w:hAnsi="Verdana" w:cs="Times New Roman"/>
                <w:sz w:val="18"/>
                <w:szCs w:val="18"/>
                <w:lang w:val="en-US" w:eastAsia="ru-RU"/>
              </w:rPr>
              <w:br/>
              <w:t>audiogramma,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taisnās zarnas izmeklēšana (vīriešiem pēc 40 gadu vecuma), gineko</w:t>
            </w:r>
            <w:r w:rsidRPr="006E11CA">
              <w:rPr>
                <w:rFonts w:ascii="Verdana" w:eastAsia="Times New Roman" w:hAnsi="Verdana" w:cs="Times New Roman"/>
                <w:sz w:val="18"/>
                <w:szCs w:val="18"/>
                <w:lang w:val="en-US" w:eastAsia="ru-RU"/>
              </w:rPr>
              <w:softHyphen/>
              <w:t xml:space="preserve">loģiskā </w:t>
            </w:r>
            <w:r w:rsidRPr="006E11CA">
              <w:rPr>
                <w:rFonts w:ascii="Verdana" w:eastAsia="Times New Roman" w:hAnsi="Verdana" w:cs="Times New Roman"/>
                <w:sz w:val="18"/>
                <w:szCs w:val="18"/>
                <w:lang w:val="en-US" w:eastAsia="ru-RU"/>
              </w:rPr>
              <w:lastRenderedPageBreak/>
              <w:t>izmeklēšana (bakterioloģiskā, citoloģiskā) un taisnās zarnas izmeklēšana (sievietēm no 40 gadu vecuma)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Jebkuras ģenēzes un etioloģijas plānprātība vai defekti ar hronisku vai progresējošu norisi un augstāko kortikālo funkciju traucējumiem, vidēji smaga vai dziļa garīga atpalicība un akūti, subhroniski vai hroniski psihotoniskie traucējumi.</w:t>
            </w:r>
            <w:r w:rsidRPr="006E11CA">
              <w:rPr>
                <w:rFonts w:ascii="Verdana" w:eastAsia="Times New Roman" w:hAnsi="Verdana" w:cs="Times New Roman"/>
                <w:sz w:val="18"/>
                <w:szCs w:val="18"/>
                <w:lang w:val="en-US" w:eastAsia="ru-RU"/>
              </w:rPr>
              <w:br/>
              <w:t>Atrašanās Valsts narkoloģiskā dienesta uzskaitē.</w:t>
            </w:r>
            <w:r w:rsidRPr="006E11CA">
              <w:rPr>
                <w:rFonts w:ascii="Verdana" w:eastAsia="Times New Roman" w:hAnsi="Verdana" w:cs="Times New Roman"/>
                <w:sz w:val="18"/>
                <w:szCs w:val="18"/>
                <w:lang w:val="en-US" w:eastAsia="ru-RU"/>
              </w:rPr>
              <w:br/>
              <w:t>Vājredzība.</w:t>
            </w:r>
            <w:r w:rsidRPr="006E11CA">
              <w:rPr>
                <w:rFonts w:ascii="Verdana" w:eastAsia="Times New Roman" w:hAnsi="Verdana" w:cs="Times New Roman"/>
                <w:sz w:val="18"/>
                <w:szCs w:val="18"/>
                <w:lang w:val="en-US" w:eastAsia="ru-RU"/>
              </w:rPr>
              <w:br/>
              <w:t xml:space="preserve">Acs refrakcijas izmaiņas, kas ir lielākas par ± </w:t>
            </w:r>
            <w:r w:rsidRPr="006E11CA">
              <w:rPr>
                <w:rFonts w:ascii="Verdana" w:eastAsia="Times New Roman" w:hAnsi="Verdana" w:cs="Times New Roman"/>
                <w:sz w:val="18"/>
                <w:szCs w:val="18"/>
                <w:lang w:val="en-US" w:eastAsia="ru-RU"/>
              </w:rPr>
              <w:lastRenderedPageBreak/>
              <w:t>3,5 dioptrijām.</w:t>
            </w:r>
            <w:r w:rsidRPr="006E11CA">
              <w:rPr>
                <w:rFonts w:ascii="Verdana" w:eastAsia="Times New Roman" w:hAnsi="Verdana" w:cs="Times New Roman"/>
                <w:sz w:val="18"/>
                <w:szCs w:val="18"/>
                <w:lang w:val="en-US" w:eastAsia="ru-RU"/>
              </w:rPr>
              <w:br/>
              <w:t>Izmaiņas tīklenē vai redzes nervā, kas ierobežo redzes funkcijas.</w:t>
            </w:r>
            <w:r w:rsidRPr="006E11CA">
              <w:rPr>
                <w:rFonts w:ascii="Verdana" w:eastAsia="Times New Roman" w:hAnsi="Verdana" w:cs="Times New Roman"/>
                <w:sz w:val="18"/>
                <w:szCs w:val="18"/>
                <w:lang w:val="en-US" w:eastAsia="ru-RU"/>
              </w:rPr>
              <w:br/>
              <w:t>Plakstiņu parēze vai paralīze.</w:t>
            </w:r>
            <w:r w:rsidRPr="006E11CA">
              <w:rPr>
                <w:rFonts w:ascii="Verdana" w:eastAsia="Times New Roman" w:hAnsi="Verdana" w:cs="Times New Roman"/>
                <w:sz w:val="18"/>
                <w:szCs w:val="18"/>
                <w:lang w:val="en-US" w:eastAsia="ru-RU"/>
              </w:rPr>
              <w:br/>
              <w:t>A vai B veida krāsu redzes anomālija.</w:t>
            </w:r>
            <w:r w:rsidRPr="006E11CA">
              <w:rPr>
                <w:rFonts w:ascii="Verdana" w:eastAsia="Times New Roman" w:hAnsi="Verdana" w:cs="Times New Roman"/>
                <w:sz w:val="18"/>
                <w:szCs w:val="18"/>
                <w:lang w:val="en-US" w:eastAsia="ru-RU"/>
              </w:rPr>
              <w:br/>
              <w:t>Vienas vai abu ausu kurlums.</w:t>
            </w:r>
            <w:r w:rsidRPr="006E11CA">
              <w:rPr>
                <w:rFonts w:ascii="Verdana" w:eastAsia="Times New Roman" w:hAnsi="Verdana" w:cs="Times New Roman"/>
                <w:sz w:val="18"/>
                <w:szCs w:val="18"/>
                <w:lang w:val="en-US" w:eastAsia="ru-RU"/>
              </w:rPr>
              <w:br/>
              <w:t>Personām, kuras pieņem darbā – ja čukstus runu uztver attālumā, ne mazāk par metru (katrai ausij), strādājošiem – ja čukstus runu uztver attālumā, mazākā par 0,5 metriem (katrai ausij).</w:t>
            </w:r>
            <w:r w:rsidRPr="006E11CA">
              <w:rPr>
                <w:rFonts w:ascii="Verdana" w:eastAsia="Times New Roman" w:hAnsi="Verdana" w:cs="Times New Roman"/>
                <w:sz w:val="18"/>
                <w:szCs w:val="18"/>
                <w:lang w:val="en-US" w:eastAsia="ru-RU"/>
              </w:rPr>
              <w:br/>
              <w:t xml:space="preserve">Dažādas etioloģijas </w:t>
            </w:r>
            <w:r w:rsidRPr="006E11CA">
              <w:rPr>
                <w:rFonts w:ascii="Verdana" w:eastAsia="Times New Roman" w:hAnsi="Verdana" w:cs="Times New Roman"/>
                <w:sz w:val="18"/>
                <w:szCs w:val="18"/>
                <w:lang w:val="en-US" w:eastAsia="ru-RU"/>
              </w:rPr>
              <w:lastRenderedPageBreak/>
              <w:t>izteikti vestibulāri veģetatīvi traucējumi, ko apstiprina veselības aprūpes iestādes</w:t>
            </w:r>
            <w:r w:rsidRPr="006E11CA">
              <w:rPr>
                <w:rFonts w:ascii="Verdana" w:eastAsia="Times New Roman" w:hAnsi="Verdana" w:cs="Times New Roman"/>
                <w:sz w:val="18"/>
                <w:szCs w:val="18"/>
                <w:lang w:val="en-US" w:eastAsia="ru-RU"/>
              </w:rPr>
              <w:br/>
              <w:t>Augšējās vai apakšējās ekstremitātes vai 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ļaundabīgi jaunveidojumi: asinsrades sistēmas izziņa.</w:t>
            </w:r>
            <w:r w:rsidRPr="006E11CA">
              <w:rPr>
                <w:rFonts w:ascii="Verdana" w:eastAsia="Times New Roman" w:hAnsi="Verdana" w:cs="Times New Roman"/>
                <w:sz w:val="18"/>
                <w:szCs w:val="18"/>
                <w:lang w:val="en-US" w:eastAsia="ru-RU"/>
              </w:rPr>
              <w:br/>
              <w:t>saslimšanas; hemorāģiskās diatēzes (strādājošiem labdabīgas gaitas gadījumā – individuāla pieeja);</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2. sirds muskulatūras un vārstuļu organiski bojājumi (sirdskaites, aterosklerotiska kardioskleroze, pēcinfarkta kardioskleroze, miokardīti u.c.) ar noturīgu II–III pakāpes asinsrites nepietiekamību;</w:t>
            </w:r>
            <w:r w:rsidRPr="006E11CA">
              <w:rPr>
                <w:rFonts w:ascii="Verdana" w:eastAsia="Times New Roman" w:hAnsi="Verdana" w:cs="Times New Roman"/>
                <w:sz w:val="18"/>
                <w:szCs w:val="18"/>
                <w:lang w:val="en-US" w:eastAsia="ru-RU"/>
              </w:rPr>
              <w:br/>
              <w:t>3. hroniska koronāra sirds slimība ar biežām sāpju lēkmēm. Stāvoklis pēc atkārtota miokarda infarkta vai infarkts ar aneirismas izveidošanos;</w:t>
            </w:r>
            <w:r w:rsidRPr="006E11CA">
              <w:rPr>
                <w:rFonts w:ascii="Verdana" w:eastAsia="Times New Roman" w:hAnsi="Verdana" w:cs="Times New Roman"/>
                <w:sz w:val="18"/>
                <w:szCs w:val="18"/>
                <w:lang w:val="en-US" w:eastAsia="ru-RU"/>
              </w:rPr>
              <w:br/>
              <w:t xml:space="preserve">4. sirds ritma </w:t>
            </w:r>
            <w:r w:rsidRPr="006E11CA">
              <w:rPr>
                <w:rFonts w:ascii="Verdana" w:eastAsia="Times New Roman" w:hAnsi="Verdana" w:cs="Times New Roman"/>
                <w:sz w:val="18"/>
                <w:szCs w:val="18"/>
                <w:lang w:val="en-US" w:eastAsia="ru-RU"/>
              </w:rPr>
              <w:lastRenderedPageBreak/>
              <w:t>traucējumi ar sirds asinsvadu II–III pakāpes nepietiekamību vai smadzeņu asinsapgādes traucējumu simptomiem;</w:t>
            </w:r>
            <w:r w:rsidRPr="006E11CA">
              <w:rPr>
                <w:rFonts w:ascii="Verdana" w:eastAsia="Times New Roman" w:hAnsi="Verdana" w:cs="Times New Roman"/>
                <w:sz w:val="18"/>
                <w:szCs w:val="18"/>
                <w:lang w:val="en-US" w:eastAsia="ru-RU"/>
              </w:rPr>
              <w:br/>
              <w:t>5. smaga hipertoniskā slimība ar izteiktiem asinsvadu bojājumiem;</w:t>
            </w:r>
            <w:r w:rsidRPr="006E11CA">
              <w:rPr>
                <w:rFonts w:ascii="Verdana" w:eastAsia="Times New Roman" w:hAnsi="Verdana" w:cs="Times New Roman"/>
                <w:sz w:val="18"/>
                <w:szCs w:val="18"/>
                <w:lang w:val="en-US" w:eastAsia="ru-RU"/>
              </w:rPr>
              <w:br/>
              <w:t>6. hroniski plaušu iekaisīgi procesi (hroniska obstruktīva plaušu slimība, abscess, bronhektāzes) ar biežiem paasinājumiem un plaušu–sirds nepietiekamības simptomiem;</w:t>
            </w:r>
            <w:r w:rsidRPr="006E11CA">
              <w:rPr>
                <w:rFonts w:ascii="Verdana" w:eastAsia="Times New Roman" w:hAnsi="Verdana" w:cs="Times New Roman"/>
                <w:sz w:val="18"/>
                <w:szCs w:val="18"/>
                <w:lang w:val="en-US" w:eastAsia="ru-RU"/>
              </w:rPr>
              <w:br/>
              <w:t>7. persistējoša bronhiālā astma;</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8. kuņģa–zarnu trakta, aizkuņģa dziedzera, aknu un žults izvadceļu hroniskas saslimšanas ar izteiktu orgānu funkcijas nepietiekamību;</w:t>
            </w:r>
            <w:r w:rsidRPr="006E11CA">
              <w:rPr>
                <w:rFonts w:ascii="Verdana" w:eastAsia="Times New Roman" w:hAnsi="Verdana" w:cs="Times New Roman"/>
                <w:sz w:val="18"/>
                <w:szCs w:val="18"/>
                <w:lang w:val="en-US" w:eastAsia="ru-RU"/>
              </w:rPr>
              <w:br/>
              <w:t>9. nieru un izvadceļu hroniskas saslimšanas ar nieru nepietiekamības simptomiem;</w:t>
            </w:r>
            <w:r w:rsidRPr="006E11CA">
              <w:rPr>
                <w:rFonts w:ascii="Verdana" w:eastAsia="Times New Roman" w:hAnsi="Verdana" w:cs="Times New Roman"/>
                <w:sz w:val="18"/>
                <w:szCs w:val="18"/>
                <w:lang w:val="en-US" w:eastAsia="ru-RU"/>
              </w:rPr>
              <w:br/>
              <w:t>10. smagas formas endokrīnas saslimšanas ar izteiktu funkcionālu nepietiekamību;</w:t>
            </w:r>
            <w:r w:rsidRPr="006E11CA">
              <w:rPr>
                <w:rFonts w:ascii="Verdana" w:eastAsia="Times New Roman" w:hAnsi="Verdana" w:cs="Times New Roman"/>
                <w:sz w:val="18"/>
                <w:szCs w:val="18"/>
                <w:lang w:val="en-US" w:eastAsia="ru-RU"/>
              </w:rPr>
              <w:br/>
              <w:t xml:space="preserve">11. dažādas etioloģijas locītavu bojājumi ar noturīgiem </w:t>
            </w:r>
            <w:r w:rsidRPr="006E11CA">
              <w:rPr>
                <w:rFonts w:ascii="Verdana" w:eastAsia="Times New Roman" w:hAnsi="Verdana" w:cs="Times New Roman"/>
                <w:sz w:val="18"/>
                <w:szCs w:val="18"/>
                <w:lang w:val="en-US" w:eastAsia="ru-RU"/>
              </w:rPr>
              <w:lastRenderedPageBreak/>
              <w:t>kustību traucējumiem, kas var būt par šķērsli attiecīgās profesijas dienesta pienākumu izpildei;</w:t>
            </w:r>
            <w:r w:rsidRPr="006E11CA">
              <w:rPr>
                <w:rFonts w:ascii="Verdana" w:eastAsia="Times New Roman" w:hAnsi="Verdana" w:cs="Times New Roman"/>
                <w:sz w:val="18"/>
                <w:szCs w:val="18"/>
                <w:lang w:val="en-US" w:eastAsia="ru-RU"/>
              </w:rPr>
              <w:br/>
              <w:t>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dzemdes un maksts izteikta (pilnīga, daļēja) izkrišana vai noslīdēšana. Dzemdes kakla masīvi </w:t>
            </w:r>
            <w:r w:rsidRPr="006E11CA">
              <w:rPr>
                <w:rFonts w:ascii="Verdana" w:eastAsia="Times New Roman" w:hAnsi="Verdana" w:cs="Times New Roman"/>
                <w:sz w:val="18"/>
                <w:szCs w:val="18"/>
                <w:lang w:val="en-US" w:eastAsia="ru-RU"/>
              </w:rPr>
              <w:lastRenderedPageBreak/>
              <w:t>asiņojošas erozijas;</w:t>
            </w:r>
            <w:r w:rsidRPr="006E11CA">
              <w:rPr>
                <w:rFonts w:ascii="Verdana" w:eastAsia="Times New Roman" w:hAnsi="Verdana" w:cs="Times New Roman"/>
                <w:sz w:val="18"/>
                <w:szCs w:val="18"/>
                <w:lang w:val="en-US" w:eastAsia="ru-RU"/>
              </w:rPr>
              <w:br/>
              <w:t>2. ļaundabīgi vai simptomātiski labdabīgi dzemdes audzēji. Visi piedēkļu audzēji;</w:t>
            </w:r>
            <w:r w:rsidRPr="006E11CA">
              <w:rPr>
                <w:rFonts w:ascii="Verdana" w:eastAsia="Times New Roman" w:hAnsi="Verdana" w:cs="Times New Roman"/>
                <w:sz w:val="18"/>
                <w:szCs w:val="18"/>
                <w:lang w:val="en-US" w:eastAsia="ru-RU"/>
              </w:rPr>
              <w:br/>
              <w:t>3. uroģenitālās un taisnās zarnas fistulas;</w:t>
            </w:r>
            <w:r w:rsidRPr="006E11CA">
              <w:rPr>
                <w:rFonts w:ascii="Verdana" w:eastAsia="Times New Roman" w:hAnsi="Verdana" w:cs="Times New Roman"/>
                <w:sz w:val="18"/>
                <w:szCs w:val="18"/>
                <w:lang w:val="en-US" w:eastAsia="ru-RU"/>
              </w:rPr>
              <w:br/>
              <w:t>4. ovariālās, menstruālās funkcijas smagi traucējumi. Patoloģiski noritošs klimakss;</w:t>
            </w:r>
            <w:r w:rsidRPr="006E11CA">
              <w:rPr>
                <w:rFonts w:ascii="Verdana" w:eastAsia="Times New Roman" w:hAnsi="Verdana" w:cs="Times New Roman"/>
                <w:sz w:val="18"/>
                <w:szCs w:val="18"/>
                <w:lang w:val="en-US" w:eastAsia="ru-RU"/>
              </w:rPr>
              <w:br/>
              <w:t>5. dzemdes un tās piedēkļu hroniski iekaisuma procesi ar biežiem paasinājumiem 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dažādu traumu, ķirurģisku operāciju, hronisku kaulu, skrimšļu, locītavu saslimšanu (deformējošas artrozes, meniscīti, spondilozes, spondiloartrīti), iedzimtu un iegūtu kaulu deformāciju (skoliozes, kifozes, kifoskoliozes, spondilolistēzes u.c.) sekas, ar pastāvīgiem sāpju recidīviem un bojātā orgāna </w:t>
            </w:r>
            <w:r w:rsidRPr="006E11CA">
              <w:rPr>
                <w:rFonts w:ascii="Verdana" w:eastAsia="Times New Roman" w:hAnsi="Verdana" w:cs="Times New Roman"/>
                <w:sz w:val="18"/>
                <w:szCs w:val="18"/>
                <w:lang w:val="en-US" w:eastAsia="ru-RU"/>
              </w:rPr>
              <w:lastRenderedPageBreak/>
              <w:t>noturīgiem funkciju traucējumiem;</w:t>
            </w:r>
            <w:r w:rsidRPr="006E11CA">
              <w:rPr>
                <w:rFonts w:ascii="Verdana" w:eastAsia="Times New Roman" w:hAnsi="Verdana" w:cs="Times New Roman"/>
                <w:sz w:val="18"/>
                <w:szCs w:val="18"/>
                <w:lang w:val="en-US" w:eastAsia="ru-RU"/>
              </w:rPr>
              <w:br/>
              <w:t>2. tromboflebīti ar biežiem paasinājumiem; apakšējo ekstremitāšu izteiktas varikozi paplašinātas vēnas ar trofiskām čūlām, kas nepadodas ārstēšanai;</w:t>
            </w:r>
            <w:r w:rsidRPr="006E11CA">
              <w:rPr>
                <w:rFonts w:ascii="Verdana" w:eastAsia="Times New Roman" w:hAnsi="Verdana" w:cs="Times New Roman"/>
                <w:sz w:val="18"/>
                <w:szCs w:val="18"/>
                <w:lang w:val="en-US" w:eastAsia="ru-RU"/>
              </w:rPr>
              <w:br/>
              <w:t>3. visu formu obliterējošie endartrīti ir kontrindikācija, stājoties darbā. Strādājošie var palikt savā specialitātē, ja slimība netraucē veikt dienesta pienākumus;</w:t>
            </w:r>
            <w:r w:rsidRPr="006E11CA">
              <w:rPr>
                <w:rFonts w:ascii="Verdana" w:eastAsia="Times New Roman" w:hAnsi="Verdana" w:cs="Times New Roman"/>
                <w:sz w:val="18"/>
                <w:szCs w:val="18"/>
                <w:lang w:val="en-US" w:eastAsia="ru-RU"/>
              </w:rPr>
              <w:br/>
              <w:t xml:space="preserve">4. plaukstu izteiktas deformācijas, </w:t>
            </w:r>
            <w:r w:rsidRPr="006E11CA">
              <w:rPr>
                <w:rFonts w:ascii="Verdana" w:eastAsia="Times New Roman" w:hAnsi="Verdana" w:cs="Times New Roman"/>
                <w:sz w:val="18"/>
                <w:szCs w:val="18"/>
                <w:lang w:val="en-US" w:eastAsia="ru-RU"/>
              </w:rPr>
              <w:lastRenderedPageBreak/>
              <w:t>pirkstu kustīgumu ierobežojums (nekustīgums), kas ievērojami traucē plaukstas satveršanas funkciju;</w:t>
            </w:r>
            <w:r w:rsidRPr="006E11CA">
              <w:rPr>
                <w:rFonts w:ascii="Verdana" w:eastAsia="Times New Roman" w:hAnsi="Verdana" w:cs="Times New Roman"/>
                <w:sz w:val="18"/>
                <w:szCs w:val="18"/>
                <w:lang w:val="en-US" w:eastAsia="ru-RU"/>
              </w:rPr>
              <w:br/>
              <w:t>5. fēču un urīna fistulas, taisnās zarnas attīstības traucējumi; urīnizvadkanāla un urīnpūšļa slimības un attīstības traucējumi, kā rezultātā izveidojusies nesaturēšana;</w:t>
            </w:r>
            <w:r w:rsidRPr="006E11CA">
              <w:rPr>
                <w:rFonts w:ascii="Verdana" w:eastAsia="Times New Roman" w:hAnsi="Verdana" w:cs="Times New Roman"/>
                <w:sz w:val="18"/>
                <w:szCs w:val="18"/>
                <w:lang w:val="en-US" w:eastAsia="ru-RU"/>
              </w:rPr>
              <w:br/>
              <w:t xml:space="preserve">6. visu veidu ļaundabīgie audzēji ir kontrindikācija, stājoties darbā. Ja strādājošajiem ir labdabīga </w:t>
            </w:r>
            <w:r w:rsidRPr="006E11CA">
              <w:rPr>
                <w:rFonts w:ascii="Verdana" w:eastAsia="Times New Roman" w:hAnsi="Verdana" w:cs="Times New Roman"/>
                <w:sz w:val="18"/>
                <w:szCs w:val="18"/>
                <w:lang w:val="en-US" w:eastAsia="ru-RU"/>
              </w:rPr>
              <w:lastRenderedPageBreak/>
              <w:t>slimības gaita, tad pieeja ir individuāla.</w:t>
            </w:r>
          </w:p>
        </w:tc>
      </w:tr>
      <w:tr w:rsidR="006E11CA" w:rsidRPr="006E11CA">
        <w:trPr>
          <w:trHeight w:val="210"/>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12.4.</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Ritošā sastāva apkope:</w:t>
            </w:r>
            <w:r w:rsidRPr="006E11CA">
              <w:rPr>
                <w:rFonts w:ascii="Verdana" w:eastAsia="Times New Roman" w:hAnsi="Verdana" w:cs="Times New Roman"/>
                <w:sz w:val="18"/>
                <w:szCs w:val="18"/>
                <w:lang w:eastAsia="ru-RU"/>
              </w:rPr>
              <w:br/>
              <w:t>(vagonu tehniskās apkopes punktu vecākie vagonu apskatītāji</w:t>
            </w:r>
            <w:r w:rsidRPr="006E11CA">
              <w:rPr>
                <w:rFonts w:ascii="Verdana" w:eastAsia="Times New Roman" w:hAnsi="Verdana" w:cs="Times New Roman"/>
                <w:sz w:val="18"/>
                <w:szCs w:val="18"/>
                <w:lang w:eastAsia="ru-RU"/>
              </w:rPr>
              <w:br/>
              <w:t>(remontētāji),</w:t>
            </w:r>
            <w:r w:rsidRPr="006E11CA">
              <w:rPr>
                <w:rFonts w:ascii="Verdana" w:eastAsia="Times New Roman" w:hAnsi="Verdana" w:cs="Times New Roman"/>
                <w:sz w:val="18"/>
                <w:szCs w:val="18"/>
                <w:lang w:eastAsia="ru-RU"/>
              </w:rPr>
              <w:br/>
              <w:t>vagonu apskatītāji (remontētāji),</w:t>
            </w:r>
            <w:r w:rsidRPr="006E11CA">
              <w:rPr>
                <w:rFonts w:ascii="Verdana" w:eastAsia="Times New Roman" w:hAnsi="Verdana" w:cs="Times New Roman"/>
                <w:sz w:val="18"/>
                <w:szCs w:val="18"/>
                <w:lang w:eastAsia="ru-RU"/>
              </w:rPr>
              <w:br/>
              <w:t>operatori).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trijos gados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neirologs,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oftalmologs,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ginekologs, dzemdību speciālists,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 UA, EKG, plaušu Rtg, audio</w:t>
            </w:r>
            <w:r w:rsidRPr="006E11CA">
              <w:rPr>
                <w:rFonts w:ascii="Verdana" w:eastAsia="Times New Roman" w:hAnsi="Verdana" w:cs="Times New Roman"/>
                <w:sz w:val="18"/>
                <w:szCs w:val="18"/>
                <w:lang w:val="en-US" w:eastAsia="ru-RU"/>
              </w:rPr>
              <w:softHyphen/>
              <w:t>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 Rh-faktora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taisnās zarnas izmeklēšana (vīriešiem pēc 40 gadu vecuma), gineko</w:t>
            </w:r>
            <w:r w:rsidRPr="006E11CA">
              <w:rPr>
                <w:rFonts w:ascii="Verdana" w:eastAsia="Times New Roman" w:hAnsi="Verdana" w:cs="Times New Roman"/>
                <w:sz w:val="18"/>
                <w:szCs w:val="18"/>
                <w:lang w:val="en-US" w:eastAsia="ru-RU"/>
              </w:rPr>
              <w:softHyphen/>
              <w:t xml:space="preserve">loģiskā </w:t>
            </w:r>
            <w:r w:rsidRPr="006E11CA">
              <w:rPr>
                <w:rFonts w:ascii="Verdana" w:eastAsia="Times New Roman" w:hAnsi="Verdana" w:cs="Times New Roman"/>
                <w:sz w:val="18"/>
                <w:szCs w:val="18"/>
                <w:lang w:val="en-US" w:eastAsia="ru-RU"/>
              </w:rPr>
              <w:lastRenderedPageBreak/>
              <w:t>izmeklēšana (bakterioloģiskā, citoloģiskā) un taisnās zarnas izmeklēšana (sievietēm no 40 gadu vecuma)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Asins klīniskā analīze, UA, EKG, plaušu Rtg, audio</w:t>
            </w:r>
            <w:r w:rsidRPr="006E11CA">
              <w:rPr>
                <w:rFonts w:ascii="Verdana" w:eastAsia="Times New Roman" w:hAnsi="Verdana" w:cs="Times New Roman"/>
                <w:sz w:val="18"/>
                <w:szCs w:val="18"/>
                <w:lang w:val="en-US" w:eastAsia="ru-RU"/>
              </w:rPr>
              <w:softHyphen/>
              <w:t>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taisnās zarnas izmeklēšana (vīriešiem pēc </w:t>
            </w:r>
            <w:r w:rsidRPr="006E11CA">
              <w:rPr>
                <w:rFonts w:ascii="Verdana" w:eastAsia="Times New Roman" w:hAnsi="Verdana" w:cs="Times New Roman"/>
                <w:sz w:val="18"/>
                <w:szCs w:val="18"/>
                <w:lang w:val="en-US" w:eastAsia="ru-RU"/>
              </w:rPr>
              <w:lastRenderedPageBreak/>
              <w:t>40 gadu vecuma), gineko</w:t>
            </w:r>
            <w:r w:rsidRPr="006E11CA">
              <w:rPr>
                <w:rFonts w:ascii="Verdana" w:eastAsia="Times New Roman" w:hAnsi="Verdana" w:cs="Times New Roman"/>
                <w:sz w:val="18"/>
                <w:szCs w:val="18"/>
                <w:lang w:val="en-US" w:eastAsia="ru-RU"/>
              </w:rPr>
              <w:softHyphen/>
              <w:t>loģiskā izmeklēšana (bakterioloģiskā, citoloģiskā) un taisnās zarnas izmeklēšana (sievietēm no 40 gadu vecuma)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Jebkuras ģenēzes un etioloģijas plānprātība vai defekti ar hronisku vai progresējošu norisi un augstāko kortikālo funkciju traucējumiem, vidēji smaga vai dziļa garīga atpalicība un akūti, subhroniski vai hroniski psihotoniskie traucējumi.</w:t>
            </w:r>
            <w:r w:rsidRPr="006E11CA">
              <w:rPr>
                <w:rFonts w:ascii="Verdana" w:eastAsia="Times New Roman" w:hAnsi="Verdana" w:cs="Times New Roman"/>
                <w:sz w:val="18"/>
                <w:szCs w:val="18"/>
                <w:lang w:val="en-US" w:eastAsia="ru-RU"/>
              </w:rPr>
              <w:br/>
              <w:t>Atrašanās Valsts narkoloģiskā dienesta uzskaitē.</w:t>
            </w:r>
            <w:r w:rsidRPr="006E11CA">
              <w:rPr>
                <w:rFonts w:ascii="Verdana" w:eastAsia="Times New Roman" w:hAnsi="Verdana" w:cs="Times New Roman"/>
                <w:sz w:val="18"/>
                <w:szCs w:val="18"/>
                <w:lang w:val="en-US" w:eastAsia="ru-RU"/>
              </w:rPr>
              <w:br/>
              <w:t>Vājredzība.</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Acs refrakcijas izmaiņas, kas ir lielākas par ± 3,5 dioptrijām.</w:t>
            </w:r>
            <w:r w:rsidRPr="006E11CA">
              <w:rPr>
                <w:rFonts w:ascii="Verdana" w:eastAsia="Times New Roman" w:hAnsi="Verdana" w:cs="Times New Roman"/>
                <w:sz w:val="18"/>
                <w:szCs w:val="18"/>
                <w:lang w:val="en-US" w:eastAsia="ru-RU"/>
              </w:rPr>
              <w:br/>
              <w:t>Izmaiņas tīklenē vai redzes nervā, kas ierobežo redzes funkcijas.</w:t>
            </w:r>
            <w:r w:rsidRPr="006E11CA">
              <w:rPr>
                <w:rFonts w:ascii="Verdana" w:eastAsia="Times New Roman" w:hAnsi="Verdana" w:cs="Times New Roman"/>
                <w:sz w:val="18"/>
                <w:szCs w:val="18"/>
                <w:lang w:val="en-US" w:eastAsia="ru-RU"/>
              </w:rPr>
              <w:br/>
              <w:t>Plakstiņu parēze vai paralīze.</w:t>
            </w:r>
            <w:r w:rsidRPr="006E11CA">
              <w:rPr>
                <w:rFonts w:ascii="Verdana" w:eastAsia="Times New Roman" w:hAnsi="Verdana" w:cs="Times New Roman"/>
                <w:sz w:val="18"/>
                <w:szCs w:val="18"/>
                <w:lang w:val="en-US" w:eastAsia="ru-RU"/>
              </w:rPr>
              <w:br/>
              <w:t>A vai B veida krāsu redzes anomālija.</w:t>
            </w:r>
            <w:r w:rsidRPr="006E11CA">
              <w:rPr>
                <w:rFonts w:ascii="Verdana" w:eastAsia="Times New Roman" w:hAnsi="Verdana" w:cs="Times New Roman"/>
                <w:sz w:val="18"/>
                <w:szCs w:val="18"/>
                <w:lang w:val="en-US" w:eastAsia="ru-RU"/>
              </w:rPr>
              <w:br/>
              <w:t>Vienas vai abu ausu kurlums.</w:t>
            </w:r>
            <w:r w:rsidRPr="006E11CA">
              <w:rPr>
                <w:rFonts w:ascii="Verdana" w:eastAsia="Times New Roman" w:hAnsi="Verdana" w:cs="Times New Roman"/>
                <w:sz w:val="18"/>
                <w:szCs w:val="18"/>
                <w:lang w:val="en-US" w:eastAsia="ru-RU"/>
              </w:rPr>
              <w:br/>
              <w:t xml:space="preserve">Personām, kuras pieņem darbā – ja čukstus runu uztver attālumā, ne mazāk par metru (katrai ausij), strādājošiem – ja čukstus runu uztver attālumā, mazākā par 0,5 metriem (katrai </w:t>
            </w:r>
            <w:r w:rsidRPr="006E11CA">
              <w:rPr>
                <w:rFonts w:ascii="Verdana" w:eastAsia="Times New Roman" w:hAnsi="Verdana" w:cs="Times New Roman"/>
                <w:sz w:val="18"/>
                <w:szCs w:val="18"/>
                <w:lang w:val="en-US" w:eastAsia="ru-RU"/>
              </w:rPr>
              <w:lastRenderedPageBreak/>
              <w:t>ausij).</w:t>
            </w:r>
            <w:r w:rsidRPr="006E11CA">
              <w:rPr>
                <w:rFonts w:ascii="Verdana" w:eastAsia="Times New Roman" w:hAnsi="Verdana" w:cs="Times New Roman"/>
                <w:sz w:val="18"/>
                <w:szCs w:val="18"/>
                <w:lang w:val="en-US" w:eastAsia="ru-RU"/>
              </w:rPr>
              <w:br/>
              <w:t>Dažādas etioloģijas izteikti vestibulāri veģetatīvi traucējumi, ko apstiprina veselības aprūpes iestādes</w:t>
            </w:r>
            <w:r w:rsidRPr="006E11CA">
              <w:rPr>
                <w:rFonts w:ascii="Verdana" w:eastAsia="Times New Roman" w:hAnsi="Verdana" w:cs="Times New Roman"/>
                <w:sz w:val="18"/>
                <w:szCs w:val="18"/>
                <w:lang w:val="en-US" w:eastAsia="ru-RU"/>
              </w:rPr>
              <w:br/>
              <w:t>Augšējās vai apakšējās ekstremitātes vai 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ļaundabīgi jaunveidojumi: asinsrades sistēmas izziņa.</w:t>
            </w:r>
            <w:r w:rsidRPr="006E11CA">
              <w:rPr>
                <w:rFonts w:ascii="Verdana" w:eastAsia="Times New Roman" w:hAnsi="Verdana" w:cs="Times New Roman"/>
                <w:sz w:val="18"/>
                <w:szCs w:val="18"/>
                <w:lang w:val="en-US" w:eastAsia="ru-RU"/>
              </w:rPr>
              <w:br/>
              <w:t xml:space="preserve">saslimšanas; hemorāģiskās diatēzes (strādājošiem labdabīgas </w:t>
            </w:r>
            <w:r w:rsidRPr="006E11CA">
              <w:rPr>
                <w:rFonts w:ascii="Verdana" w:eastAsia="Times New Roman" w:hAnsi="Verdana" w:cs="Times New Roman"/>
                <w:sz w:val="18"/>
                <w:szCs w:val="18"/>
                <w:lang w:val="en-US" w:eastAsia="ru-RU"/>
              </w:rPr>
              <w:lastRenderedPageBreak/>
              <w:t>gaitas gadījumā – individuāla pieeja);</w:t>
            </w:r>
            <w:r w:rsidRPr="006E11CA">
              <w:rPr>
                <w:rFonts w:ascii="Verdana" w:eastAsia="Times New Roman" w:hAnsi="Verdana" w:cs="Times New Roman"/>
                <w:sz w:val="18"/>
                <w:szCs w:val="18"/>
                <w:lang w:val="en-US" w:eastAsia="ru-RU"/>
              </w:rPr>
              <w:br/>
              <w:t>2. sirds muskulatūras un vārstuļu organiski bojājumi (sirdskaites, aterosklerotiska kardioskleroze, pēcinfarkta kardioskleroze, miokardīti u.c.) ar noturīgu II–III pakāpes asinsrites nepietiekamību;</w:t>
            </w:r>
            <w:r w:rsidRPr="006E11CA">
              <w:rPr>
                <w:rFonts w:ascii="Verdana" w:eastAsia="Times New Roman" w:hAnsi="Verdana" w:cs="Times New Roman"/>
                <w:sz w:val="18"/>
                <w:szCs w:val="18"/>
                <w:lang w:val="en-US" w:eastAsia="ru-RU"/>
              </w:rPr>
              <w:br/>
              <w:t xml:space="preserve">3. hroniska koronāra sirds slimība ar biežām sāpju lēkmēm. Stāvoklis pēc atkārtota miokarda infarkta vai infarkts ar </w:t>
            </w:r>
            <w:r w:rsidRPr="006E11CA">
              <w:rPr>
                <w:rFonts w:ascii="Verdana" w:eastAsia="Times New Roman" w:hAnsi="Verdana" w:cs="Times New Roman"/>
                <w:sz w:val="18"/>
                <w:szCs w:val="18"/>
                <w:lang w:val="en-US" w:eastAsia="ru-RU"/>
              </w:rPr>
              <w:lastRenderedPageBreak/>
              <w:t>aneirismas izveidošanos;</w:t>
            </w:r>
            <w:r w:rsidRPr="006E11CA">
              <w:rPr>
                <w:rFonts w:ascii="Verdana" w:eastAsia="Times New Roman" w:hAnsi="Verdana" w:cs="Times New Roman"/>
                <w:sz w:val="18"/>
                <w:szCs w:val="18"/>
                <w:lang w:val="en-US" w:eastAsia="ru-RU"/>
              </w:rPr>
              <w:br/>
              <w:t>4. sirds ritma traucējumi ar sirds asinsvadu II–III pakāpes nepietiekamību vai smadzeņu asinsapgādes traucējumu simptomiem;</w:t>
            </w:r>
            <w:r w:rsidRPr="006E11CA">
              <w:rPr>
                <w:rFonts w:ascii="Verdana" w:eastAsia="Times New Roman" w:hAnsi="Verdana" w:cs="Times New Roman"/>
                <w:sz w:val="18"/>
                <w:szCs w:val="18"/>
                <w:lang w:val="en-US" w:eastAsia="ru-RU"/>
              </w:rPr>
              <w:br/>
              <w:t>5. smaga hipertoniskā slimība ar izteiktiem asinsvadu bojājumiem;</w:t>
            </w:r>
            <w:r w:rsidRPr="006E11CA">
              <w:rPr>
                <w:rFonts w:ascii="Verdana" w:eastAsia="Times New Roman" w:hAnsi="Verdana" w:cs="Times New Roman"/>
                <w:sz w:val="18"/>
                <w:szCs w:val="18"/>
                <w:lang w:val="en-US" w:eastAsia="ru-RU"/>
              </w:rPr>
              <w:br/>
              <w:t xml:space="preserve">6. hroniski plaušu iekaisīgi procesi (hroniska obstruktīva plaušu slimība, abscess, bronhektāzes) ar biežiem paasinājumiem un plaušu–sirds nepietiekamības </w:t>
            </w:r>
            <w:r w:rsidRPr="006E11CA">
              <w:rPr>
                <w:rFonts w:ascii="Verdana" w:eastAsia="Times New Roman" w:hAnsi="Verdana" w:cs="Times New Roman"/>
                <w:sz w:val="18"/>
                <w:szCs w:val="18"/>
                <w:lang w:val="en-US" w:eastAsia="ru-RU"/>
              </w:rPr>
              <w:lastRenderedPageBreak/>
              <w:t>simptomiem;</w:t>
            </w:r>
            <w:r w:rsidRPr="006E11CA">
              <w:rPr>
                <w:rFonts w:ascii="Verdana" w:eastAsia="Times New Roman" w:hAnsi="Verdana" w:cs="Times New Roman"/>
                <w:sz w:val="18"/>
                <w:szCs w:val="18"/>
                <w:lang w:val="en-US" w:eastAsia="ru-RU"/>
              </w:rPr>
              <w:br/>
              <w:t>7. persistējoša bronhiālā astma;</w:t>
            </w:r>
            <w:r w:rsidRPr="006E11CA">
              <w:rPr>
                <w:rFonts w:ascii="Verdana" w:eastAsia="Times New Roman" w:hAnsi="Verdana" w:cs="Times New Roman"/>
                <w:sz w:val="18"/>
                <w:szCs w:val="18"/>
                <w:lang w:val="en-US" w:eastAsia="ru-RU"/>
              </w:rPr>
              <w:br/>
              <w:t>8. kuņģa–zarnu trakta, aizkuņģa dziedzera, aknu un žults izvadceļu hroniskas saslimšanas ar izteiktu orgānu funkcijas nepietiekamību;</w:t>
            </w:r>
            <w:r w:rsidRPr="006E11CA">
              <w:rPr>
                <w:rFonts w:ascii="Verdana" w:eastAsia="Times New Roman" w:hAnsi="Verdana" w:cs="Times New Roman"/>
                <w:sz w:val="18"/>
                <w:szCs w:val="18"/>
                <w:lang w:val="en-US" w:eastAsia="ru-RU"/>
              </w:rPr>
              <w:br/>
              <w:t>9. nieru un izvadceļu hroniskas saslimšanas ar nieru nepietiekamības simptomiem;</w:t>
            </w:r>
            <w:r w:rsidRPr="006E11CA">
              <w:rPr>
                <w:rFonts w:ascii="Verdana" w:eastAsia="Times New Roman" w:hAnsi="Verdana" w:cs="Times New Roman"/>
                <w:sz w:val="18"/>
                <w:szCs w:val="18"/>
                <w:lang w:val="en-US" w:eastAsia="ru-RU"/>
              </w:rPr>
              <w:br/>
              <w:t>10. smagas formas endokrīnas saslimšanas ar izteiktu funkcionālu nepietiekamību;</w:t>
            </w:r>
            <w:r w:rsidRPr="006E11CA">
              <w:rPr>
                <w:rFonts w:ascii="Verdana" w:eastAsia="Times New Roman" w:hAnsi="Verdana" w:cs="Times New Roman"/>
                <w:sz w:val="18"/>
                <w:szCs w:val="18"/>
                <w:lang w:val="en-US" w:eastAsia="ru-RU"/>
              </w:rPr>
              <w:br/>
              <w:t xml:space="preserve">11. dažādas </w:t>
            </w:r>
            <w:r w:rsidRPr="006E11CA">
              <w:rPr>
                <w:rFonts w:ascii="Verdana" w:eastAsia="Times New Roman" w:hAnsi="Verdana" w:cs="Times New Roman"/>
                <w:sz w:val="18"/>
                <w:szCs w:val="18"/>
                <w:lang w:val="en-US" w:eastAsia="ru-RU"/>
              </w:rPr>
              <w:lastRenderedPageBreak/>
              <w:t>etioloģijas locītavu bojājumi ar noturīgiem kustību traucējumiem, kas var būt par šķērsli attiecīgās profesijas dienesta pienākumu izpildei;</w:t>
            </w:r>
            <w:r w:rsidRPr="006E11CA">
              <w:rPr>
                <w:rFonts w:ascii="Verdana" w:eastAsia="Times New Roman" w:hAnsi="Verdana" w:cs="Times New Roman"/>
                <w:sz w:val="18"/>
                <w:szCs w:val="18"/>
                <w:lang w:val="en-US" w:eastAsia="ru-RU"/>
              </w:rPr>
              <w:br/>
              <w:t>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dzemdes un maksts izteikta (pilnīga, daļēja) izkrišana vai </w:t>
            </w:r>
            <w:r w:rsidRPr="006E11CA">
              <w:rPr>
                <w:rFonts w:ascii="Verdana" w:eastAsia="Times New Roman" w:hAnsi="Verdana" w:cs="Times New Roman"/>
                <w:sz w:val="18"/>
                <w:szCs w:val="18"/>
                <w:lang w:val="en-US" w:eastAsia="ru-RU"/>
              </w:rPr>
              <w:lastRenderedPageBreak/>
              <w:t>noslīdēšana. Dzemdes kakla masīvi asiņojošas erozijas;</w:t>
            </w:r>
            <w:r w:rsidRPr="006E11CA">
              <w:rPr>
                <w:rFonts w:ascii="Verdana" w:eastAsia="Times New Roman" w:hAnsi="Verdana" w:cs="Times New Roman"/>
                <w:sz w:val="18"/>
                <w:szCs w:val="18"/>
                <w:lang w:val="en-US" w:eastAsia="ru-RU"/>
              </w:rPr>
              <w:br/>
              <w:t>2. ļaundabīgi vai simptomātiski labdabīgi dzemdes audzēji. Visi piedēkļu audzēji;</w:t>
            </w:r>
            <w:r w:rsidRPr="006E11CA">
              <w:rPr>
                <w:rFonts w:ascii="Verdana" w:eastAsia="Times New Roman" w:hAnsi="Verdana" w:cs="Times New Roman"/>
                <w:sz w:val="18"/>
                <w:szCs w:val="18"/>
                <w:lang w:val="en-US" w:eastAsia="ru-RU"/>
              </w:rPr>
              <w:br/>
              <w:t>3. uroģenitālās un taisnās zarnas fistulas;</w:t>
            </w:r>
            <w:r w:rsidRPr="006E11CA">
              <w:rPr>
                <w:rFonts w:ascii="Verdana" w:eastAsia="Times New Roman" w:hAnsi="Verdana" w:cs="Times New Roman"/>
                <w:sz w:val="18"/>
                <w:szCs w:val="18"/>
                <w:lang w:val="en-US" w:eastAsia="ru-RU"/>
              </w:rPr>
              <w:br/>
              <w:t>4. ovariālās, menstruālās funkcijas smagi traucējumi. Patoloģiski noritošs klimakss;</w:t>
            </w:r>
            <w:r w:rsidRPr="006E11CA">
              <w:rPr>
                <w:rFonts w:ascii="Verdana" w:eastAsia="Times New Roman" w:hAnsi="Verdana" w:cs="Times New Roman"/>
                <w:sz w:val="18"/>
                <w:szCs w:val="18"/>
                <w:lang w:val="en-US" w:eastAsia="ru-RU"/>
              </w:rPr>
              <w:br/>
              <w:t xml:space="preserve">5. dzemdes un tās piedēkļu hroniski iekaisuma procesi ar biežiem paasinājumiem </w:t>
            </w:r>
            <w:r w:rsidRPr="006E11CA">
              <w:rPr>
                <w:rFonts w:ascii="Verdana" w:eastAsia="Times New Roman" w:hAnsi="Verdana" w:cs="Times New Roman"/>
                <w:sz w:val="18"/>
                <w:szCs w:val="18"/>
                <w:lang w:val="en-US" w:eastAsia="ru-RU"/>
              </w:rPr>
              <w:lastRenderedPageBreak/>
              <w:t>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dažādu traumu, ķirurģisku operāciju, hronisku kaulu, skrimšļu, locītavu saslimšanu (deformējošas artrozes, meniscīti, spondilozes, spondiloartrīti), iedzimtu un iegūtu kaulu deformāciju (skoliozes, kifozes, kifoskoliozes, spondilolistēzes u.c.) sekas, ar </w:t>
            </w:r>
            <w:r w:rsidRPr="006E11CA">
              <w:rPr>
                <w:rFonts w:ascii="Verdana" w:eastAsia="Times New Roman" w:hAnsi="Verdana" w:cs="Times New Roman"/>
                <w:sz w:val="18"/>
                <w:szCs w:val="18"/>
                <w:lang w:val="en-US" w:eastAsia="ru-RU"/>
              </w:rPr>
              <w:lastRenderedPageBreak/>
              <w:t>pastāvīgiem sāpju recidīviem un bojātā orgāna noturīgiem funkciju traucējumiem;</w:t>
            </w:r>
            <w:r w:rsidRPr="006E11CA">
              <w:rPr>
                <w:rFonts w:ascii="Verdana" w:eastAsia="Times New Roman" w:hAnsi="Verdana" w:cs="Times New Roman"/>
                <w:sz w:val="18"/>
                <w:szCs w:val="18"/>
                <w:lang w:val="en-US" w:eastAsia="ru-RU"/>
              </w:rPr>
              <w:br/>
              <w:t>2. tromboflebīti ar biežiem paasinājumiem; apakšējo ekstremitāšu izteiktas varikozi paplašinātas vēnas ar trofiskām čūlām, kas nepadodas ārstēšanai;</w:t>
            </w:r>
            <w:r w:rsidRPr="006E11CA">
              <w:rPr>
                <w:rFonts w:ascii="Verdana" w:eastAsia="Times New Roman" w:hAnsi="Verdana" w:cs="Times New Roman"/>
                <w:sz w:val="18"/>
                <w:szCs w:val="18"/>
                <w:lang w:val="en-US" w:eastAsia="ru-RU"/>
              </w:rPr>
              <w:br/>
              <w:t>3. visu formu obliterējošie endartrīti ir kontrindikācija, stājoties darbā. Strādājošie var palikt savā specialitātē, ja slimība netraucē veikt dienesta pienākumus;</w:t>
            </w:r>
            <w:r w:rsidRPr="006E11CA">
              <w:rPr>
                <w:rFonts w:ascii="Verdana" w:eastAsia="Times New Roman" w:hAnsi="Verdana" w:cs="Times New Roman"/>
                <w:sz w:val="18"/>
                <w:szCs w:val="18"/>
                <w:lang w:val="en-US" w:eastAsia="ru-RU"/>
              </w:rPr>
              <w:br/>
            </w:r>
            <w:r w:rsidRPr="006E11CA">
              <w:rPr>
                <w:rFonts w:ascii="Verdana" w:eastAsia="Times New Roman" w:hAnsi="Verdana" w:cs="Times New Roman"/>
                <w:sz w:val="18"/>
                <w:szCs w:val="18"/>
                <w:lang w:val="en-US" w:eastAsia="ru-RU"/>
              </w:rPr>
              <w:lastRenderedPageBreak/>
              <w:t>4. plaukstu izteiktas deformācijas, pirkstu kustīgumu ierobežojums (nekustīgums), kas ievērojami traucē plaukstas satveršanas funkciju;</w:t>
            </w:r>
            <w:r w:rsidRPr="006E11CA">
              <w:rPr>
                <w:rFonts w:ascii="Verdana" w:eastAsia="Times New Roman" w:hAnsi="Verdana" w:cs="Times New Roman"/>
                <w:sz w:val="18"/>
                <w:szCs w:val="18"/>
                <w:lang w:val="en-US" w:eastAsia="ru-RU"/>
              </w:rPr>
              <w:br/>
              <w:t>5. fēču un urīna fistulas, taisnās zarnas attīstības traucējumi; urīnizvadkanāla un urīnpūšļa slimības un attīstības traucējumi, kā rezultātā izveidojusies nesaturēšana;</w:t>
            </w:r>
            <w:r w:rsidRPr="006E11CA">
              <w:rPr>
                <w:rFonts w:ascii="Verdana" w:eastAsia="Times New Roman" w:hAnsi="Verdana" w:cs="Times New Roman"/>
                <w:sz w:val="18"/>
                <w:szCs w:val="18"/>
                <w:lang w:val="en-US" w:eastAsia="ru-RU"/>
              </w:rPr>
              <w:br/>
              <w:t xml:space="preserve">6. visu veidu ļaundabīgie audzēji ir kontrindikācija, stājoties darbā. </w:t>
            </w:r>
            <w:r w:rsidRPr="006E11CA">
              <w:rPr>
                <w:rFonts w:ascii="Verdana" w:eastAsia="Times New Roman" w:hAnsi="Verdana" w:cs="Times New Roman"/>
                <w:sz w:val="18"/>
                <w:szCs w:val="18"/>
                <w:lang w:val="en-US" w:eastAsia="ru-RU"/>
              </w:rPr>
              <w:lastRenderedPageBreak/>
              <w:t>Ja strādājošajiem ir labdabīga slimības gaita, tad pieeja ir individuāla.</w:t>
            </w:r>
          </w:p>
        </w:tc>
      </w:tr>
      <w:tr w:rsidR="006E11CA" w:rsidRPr="006E11CA">
        <w:trPr>
          <w:trHeight w:val="210"/>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12.5.</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Pasažieru pārvadājumu nodrošināšana:</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pasažieru vilcienu priekšnieki,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revidenti–kontrolieri, konduktori–kontrolieri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pasažieru vagonu pavadoņi.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Reizi trijos gados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 neirologs,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oftalmologs,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ginekologs, dzemdību speciālists,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psihiatrs,</w:t>
            </w:r>
          </w:p>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psihologs</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 UA, EKG, plaušu Rtg, audio</w:t>
            </w:r>
            <w:r w:rsidRPr="006E11CA">
              <w:rPr>
                <w:rFonts w:ascii="Verdana" w:eastAsia="Times New Roman" w:hAnsi="Verdana" w:cs="Times New Roman"/>
                <w:sz w:val="18"/>
                <w:szCs w:val="18"/>
                <w:lang w:val="en-US" w:eastAsia="ru-RU"/>
              </w:rPr>
              <w:softHyphen/>
              <w:t>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acs dibena izmeklēšana, Rh-faktora noteikšana, taisnās zarnas izmeklēšana </w:t>
            </w:r>
            <w:r w:rsidRPr="006E11CA">
              <w:rPr>
                <w:rFonts w:ascii="Verdana" w:eastAsia="Times New Roman" w:hAnsi="Verdana" w:cs="Times New Roman"/>
                <w:sz w:val="18"/>
                <w:szCs w:val="18"/>
                <w:lang w:val="en-US" w:eastAsia="ru-RU"/>
              </w:rPr>
              <w:lastRenderedPageBreak/>
              <w:t>(vīriešiem pēc 40 gadu vecuma), gineko</w:t>
            </w:r>
            <w:r w:rsidRPr="006E11CA">
              <w:rPr>
                <w:rFonts w:ascii="Verdana" w:eastAsia="Times New Roman" w:hAnsi="Verdana" w:cs="Times New Roman"/>
                <w:sz w:val="18"/>
                <w:szCs w:val="18"/>
                <w:lang w:val="en-US" w:eastAsia="ru-RU"/>
              </w:rPr>
              <w:softHyphen/>
              <w:t>loģiskā izmeklēšana (bakterioloģiskā, citoloģiskā) un taisnās zarnas izmeklēšana (sievietēm no 40 gadu vecuma)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Asins klīniskā analīze, UA, EKG, plaušu Rtg, audio</w:t>
            </w:r>
            <w:r w:rsidRPr="006E11CA">
              <w:rPr>
                <w:rFonts w:ascii="Verdana" w:eastAsia="Times New Roman" w:hAnsi="Verdana" w:cs="Times New Roman"/>
                <w:sz w:val="18"/>
                <w:szCs w:val="18"/>
                <w:lang w:val="en-US" w:eastAsia="ru-RU"/>
              </w:rPr>
              <w:softHyphen/>
              <w:t>gramma,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vestibulārā aparāta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krāsu sajūtas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iekšējā spiediena mērījumi,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redzes lauka noteikšana,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acs dibena izmeklēšana,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taisnās zarnas izmeklēšana (vīriešiem pēc 40 gadu vecuma), gineko</w:t>
            </w:r>
            <w:r w:rsidRPr="006E11CA">
              <w:rPr>
                <w:rFonts w:ascii="Verdana" w:eastAsia="Times New Roman" w:hAnsi="Verdana" w:cs="Times New Roman"/>
                <w:sz w:val="18"/>
                <w:szCs w:val="18"/>
                <w:lang w:val="en-US" w:eastAsia="ru-RU"/>
              </w:rPr>
              <w:softHyphen/>
              <w:t>loģiskā izmeklēšanas (bakterioloģiskā, citoloģiskā) un taisnās zarnas izmeklēšana (sievietēm no 40 gadu vecuma)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8"/>
                <w:szCs w:val="18"/>
                <w:lang w:val="en-US" w:eastAsia="ru-RU"/>
              </w:rPr>
            </w:pP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Jebkuras ģenēzes un etioloģijas plānprātība vai defekti ar hronisku vai progresējošu norisi un augstāko kortikālo funkciju traucējumiem, vidēji smaga vai dziļa garīga atpalicība un akūti, subhroniski vai hroniski psihotoniskie traucējumi.</w:t>
            </w:r>
            <w:r w:rsidRPr="006E11CA">
              <w:rPr>
                <w:rFonts w:ascii="Verdana" w:eastAsia="Times New Roman" w:hAnsi="Verdana" w:cs="Times New Roman"/>
                <w:sz w:val="18"/>
                <w:szCs w:val="18"/>
                <w:lang w:val="en-US" w:eastAsia="ru-RU"/>
              </w:rPr>
              <w:br/>
              <w:t xml:space="preserve">Atrašanās Valsts narkoloģiskā </w:t>
            </w:r>
            <w:r w:rsidRPr="006E11CA">
              <w:rPr>
                <w:rFonts w:ascii="Verdana" w:eastAsia="Times New Roman" w:hAnsi="Verdana" w:cs="Times New Roman"/>
                <w:sz w:val="18"/>
                <w:szCs w:val="18"/>
                <w:lang w:val="en-US" w:eastAsia="ru-RU"/>
              </w:rPr>
              <w:lastRenderedPageBreak/>
              <w:t>dienesta uzskaitē.</w:t>
            </w:r>
            <w:r w:rsidRPr="006E11CA">
              <w:rPr>
                <w:rFonts w:ascii="Verdana" w:eastAsia="Times New Roman" w:hAnsi="Verdana" w:cs="Times New Roman"/>
                <w:sz w:val="18"/>
                <w:szCs w:val="18"/>
                <w:lang w:val="en-US" w:eastAsia="ru-RU"/>
              </w:rPr>
              <w:br/>
              <w:t>Vājredzība.</w:t>
            </w:r>
            <w:r w:rsidRPr="006E11CA">
              <w:rPr>
                <w:rFonts w:ascii="Verdana" w:eastAsia="Times New Roman" w:hAnsi="Verdana" w:cs="Times New Roman"/>
                <w:sz w:val="18"/>
                <w:szCs w:val="18"/>
                <w:lang w:val="en-US" w:eastAsia="ru-RU"/>
              </w:rPr>
              <w:br/>
              <w:t>Acs refrakcijas izmaiņas, kas ir lielākas par ± 3,5 dioptrijām.</w:t>
            </w:r>
            <w:r w:rsidRPr="006E11CA">
              <w:rPr>
                <w:rFonts w:ascii="Verdana" w:eastAsia="Times New Roman" w:hAnsi="Verdana" w:cs="Times New Roman"/>
                <w:sz w:val="18"/>
                <w:szCs w:val="18"/>
                <w:lang w:val="en-US" w:eastAsia="ru-RU"/>
              </w:rPr>
              <w:br/>
              <w:t>Izmaiņas tīklenē vai redzes nervā, kas ierobežo redzes funkcijas.</w:t>
            </w:r>
            <w:r w:rsidRPr="006E11CA">
              <w:rPr>
                <w:rFonts w:ascii="Verdana" w:eastAsia="Times New Roman" w:hAnsi="Verdana" w:cs="Times New Roman"/>
                <w:sz w:val="18"/>
                <w:szCs w:val="18"/>
                <w:lang w:val="en-US" w:eastAsia="ru-RU"/>
              </w:rPr>
              <w:br/>
              <w:t>Plakstiņu parēze vai paralīze.</w:t>
            </w:r>
            <w:r w:rsidRPr="006E11CA">
              <w:rPr>
                <w:rFonts w:ascii="Verdana" w:eastAsia="Times New Roman" w:hAnsi="Verdana" w:cs="Times New Roman"/>
                <w:sz w:val="18"/>
                <w:szCs w:val="18"/>
                <w:lang w:val="en-US" w:eastAsia="ru-RU"/>
              </w:rPr>
              <w:br/>
              <w:t>A vai B veida krāsu redzes anomālija.</w:t>
            </w:r>
            <w:r w:rsidRPr="006E11CA">
              <w:rPr>
                <w:rFonts w:ascii="Verdana" w:eastAsia="Times New Roman" w:hAnsi="Verdana" w:cs="Times New Roman"/>
                <w:sz w:val="18"/>
                <w:szCs w:val="18"/>
                <w:lang w:val="en-US" w:eastAsia="ru-RU"/>
              </w:rPr>
              <w:br/>
              <w:t>Vienas vai abu ausu kurlums.</w:t>
            </w:r>
            <w:r w:rsidRPr="006E11CA">
              <w:rPr>
                <w:rFonts w:ascii="Verdana" w:eastAsia="Times New Roman" w:hAnsi="Verdana" w:cs="Times New Roman"/>
                <w:sz w:val="18"/>
                <w:szCs w:val="18"/>
                <w:lang w:val="en-US" w:eastAsia="ru-RU"/>
              </w:rPr>
              <w:br/>
              <w:t xml:space="preserve">Personām, kuras pieņem darbā – ja čukstus runu uztver attālumā, ne mazāk par metru (katrai ausij), strādājošiem – ja čukstus runu </w:t>
            </w:r>
            <w:r w:rsidRPr="006E11CA">
              <w:rPr>
                <w:rFonts w:ascii="Verdana" w:eastAsia="Times New Roman" w:hAnsi="Verdana" w:cs="Times New Roman"/>
                <w:sz w:val="18"/>
                <w:szCs w:val="18"/>
                <w:lang w:val="en-US" w:eastAsia="ru-RU"/>
              </w:rPr>
              <w:lastRenderedPageBreak/>
              <w:t>uztver attālumā, mazākā par 0,5 metriem (katrai ausij).</w:t>
            </w:r>
            <w:r w:rsidRPr="006E11CA">
              <w:rPr>
                <w:rFonts w:ascii="Verdana" w:eastAsia="Times New Roman" w:hAnsi="Verdana" w:cs="Times New Roman"/>
                <w:sz w:val="18"/>
                <w:szCs w:val="18"/>
                <w:lang w:val="en-US" w:eastAsia="ru-RU"/>
              </w:rPr>
              <w:br/>
              <w:t>Dažādas etioloģijas izteikti vestibulāri veģetatīvi traucējumi, ko apstiprina veselības aprūpes iestādes</w:t>
            </w:r>
            <w:r w:rsidRPr="006E11CA">
              <w:rPr>
                <w:rFonts w:ascii="Verdana" w:eastAsia="Times New Roman" w:hAnsi="Verdana" w:cs="Times New Roman"/>
                <w:sz w:val="18"/>
                <w:szCs w:val="18"/>
                <w:lang w:val="en-US" w:eastAsia="ru-RU"/>
              </w:rPr>
              <w:br/>
              <w:t>Augšējās vai apakšējās ekstremitātes vai tās daļas trūkums.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Iekšķīgās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ļaundabīgi jaunveidojumi: asinsrades sistēmas izziņa.</w:t>
            </w:r>
            <w:r w:rsidRPr="006E11CA">
              <w:rPr>
                <w:rFonts w:ascii="Verdana" w:eastAsia="Times New Roman" w:hAnsi="Verdana" w:cs="Times New Roman"/>
                <w:sz w:val="18"/>
                <w:szCs w:val="18"/>
                <w:lang w:val="en-US" w:eastAsia="ru-RU"/>
              </w:rPr>
              <w:br/>
              <w:t xml:space="preserve">saslimšanas; hemorāģiskās </w:t>
            </w:r>
            <w:r w:rsidRPr="006E11CA">
              <w:rPr>
                <w:rFonts w:ascii="Verdana" w:eastAsia="Times New Roman" w:hAnsi="Verdana" w:cs="Times New Roman"/>
                <w:sz w:val="18"/>
                <w:szCs w:val="18"/>
                <w:lang w:val="en-US" w:eastAsia="ru-RU"/>
              </w:rPr>
              <w:lastRenderedPageBreak/>
              <w:t>diatēzes (strādājošiem labdabīgas gaitas gadījumā – individuāla pieeja);</w:t>
            </w:r>
            <w:r w:rsidRPr="006E11CA">
              <w:rPr>
                <w:rFonts w:ascii="Verdana" w:eastAsia="Times New Roman" w:hAnsi="Verdana" w:cs="Times New Roman"/>
                <w:sz w:val="18"/>
                <w:szCs w:val="18"/>
                <w:lang w:val="en-US" w:eastAsia="ru-RU"/>
              </w:rPr>
              <w:br/>
              <w:t>2. sirds muskulatūras un vārstuļu organiski bojājumi (sirdskaites, aterosklerotiska kardioskleroze, pēcinfarkta kardioskleroze, miokardīti u.c.) ar noturīgu II–III pakāpes asinsrites nepietiekamību;</w:t>
            </w:r>
            <w:r w:rsidRPr="006E11CA">
              <w:rPr>
                <w:rFonts w:ascii="Verdana" w:eastAsia="Times New Roman" w:hAnsi="Verdana" w:cs="Times New Roman"/>
                <w:sz w:val="18"/>
                <w:szCs w:val="18"/>
                <w:lang w:val="en-US" w:eastAsia="ru-RU"/>
              </w:rPr>
              <w:br/>
              <w:t xml:space="preserve">3. hroniska koronāra sirds slimība ar biežām sāpju lēkmēm. Stāvoklis pēc atkārtota </w:t>
            </w:r>
            <w:r w:rsidRPr="006E11CA">
              <w:rPr>
                <w:rFonts w:ascii="Verdana" w:eastAsia="Times New Roman" w:hAnsi="Verdana" w:cs="Times New Roman"/>
                <w:sz w:val="18"/>
                <w:szCs w:val="18"/>
                <w:lang w:val="en-US" w:eastAsia="ru-RU"/>
              </w:rPr>
              <w:lastRenderedPageBreak/>
              <w:t>miokarda infarkta vai infarkts ar aneirismas izveidošanos;</w:t>
            </w:r>
            <w:r w:rsidRPr="006E11CA">
              <w:rPr>
                <w:rFonts w:ascii="Verdana" w:eastAsia="Times New Roman" w:hAnsi="Verdana" w:cs="Times New Roman"/>
                <w:sz w:val="18"/>
                <w:szCs w:val="18"/>
                <w:lang w:val="en-US" w:eastAsia="ru-RU"/>
              </w:rPr>
              <w:br/>
              <w:t>4. sirds ritma traucējumi ar sirds asinsvadu II–III pakāpes nepietiekamību vai smadzeņu asinsapgādes traucējumu simptomiem;</w:t>
            </w:r>
            <w:r w:rsidRPr="006E11CA">
              <w:rPr>
                <w:rFonts w:ascii="Verdana" w:eastAsia="Times New Roman" w:hAnsi="Verdana" w:cs="Times New Roman"/>
                <w:sz w:val="18"/>
                <w:szCs w:val="18"/>
                <w:lang w:val="en-US" w:eastAsia="ru-RU"/>
              </w:rPr>
              <w:br/>
              <w:t>5. smaga hipertoniskā slimība ar izteiktiem asinsvadu bojājumiem;</w:t>
            </w:r>
            <w:r w:rsidRPr="006E11CA">
              <w:rPr>
                <w:rFonts w:ascii="Verdana" w:eastAsia="Times New Roman" w:hAnsi="Verdana" w:cs="Times New Roman"/>
                <w:sz w:val="18"/>
                <w:szCs w:val="18"/>
                <w:lang w:val="en-US" w:eastAsia="ru-RU"/>
              </w:rPr>
              <w:br/>
              <w:t xml:space="preserve">6. hroniski plaušu iekaisīgi procesi (hroniska obstruktīva plaušu slimība, abscess, bronhektāzes) ar biežiem </w:t>
            </w:r>
            <w:r w:rsidRPr="006E11CA">
              <w:rPr>
                <w:rFonts w:ascii="Verdana" w:eastAsia="Times New Roman" w:hAnsi="Verdana" w:cs="Times New Roman"/>
                <w:sz w:val="18"/>
                <w:szCs w:val="18"/>
                <w:lang w:val="en-US" w:eastAsia="ru-RU"/>
              </w:rPr>
              <w:lastRenderedPageBreak/>
              <w:t>paasinājumiem un plaušu–sirds nepietiekamības simptomiem;</w:t>
            </w:r>
            <w:r w:rsidRPr="006E11CA">
              <w:rPr>
                <w:rFonts w:ascii="Verdana" w:eastAsia="Times New Roman" w:hAnsi="Verdana" w:cs="Times New Roman"/>
                <w:sz w:val="18"/>
                <w:szCs w:val="18"/>
                <w:lang w:val="en-US" w:eastAsia="ru-RU"/>
              </w:rPr>
              <w:br/>
              <w:t>7. persistējoša bronhiālā astma;</w:t>
            </w:r>
            <w:r w:rsidRPr="006E11CA">
              <w:rPr>
                <w:rFonts w:ascii="Verdana" w:eastAsia="Times New Roman" w:hAnsi="Verdana" w:cs="Times New Roman"/>
                <w:sz w:val="18"/>
                <w:szCs w:val="18"/>
                <w:lang w:val="en-US" w:eastAsia="ru-RU"/>
              </w:rPr>
              <w:br/>
              <w:t>8. kuņģa–zarnu trakta, aizkuņģa dziedzera, aknu un žults izvadceļu hroniskas saslimšanas ar izteiktu orgānu funkcijas nepietiekamību;</w:t>
            </w:r>
            <w:r w:rsidRPr="006E11CA">
              <w:rPr>
                <w:rFonts w:ascii="Verdana" w:eastAsia="Times New Roman" w:hAnsi="Verdana" w:cs="Times New Roman"/>
                <w:sz w:val="18"/>
                <w:szCs w:val="18"/>
                <w:lang w:val="en-US" w:eastAsia="ru-RU"/>
              </w:rPr>
              <w:br/>
              <w:t>9. nieru un izvadceļu hroniskas saslimšanas ar nieru nepietiekamības simptomiem;</w:t>
            </w:r>
            <w:r w:rsidRPr="006E11CA">
              <w:rPr>
                <w:rFonts w:ascii="Verdana" w:eastAsia="Times New Roman" w:hAnsi="Verdana" w:cs="Times New Roman"/>
                <w:sz w:val="18"/>
                <w:szCs w:val="18"/>
                <w:lang w:val="en-US" w:eastAsia="ru-RU"/>
              </w:rPr>
              <w:br/>
              <w:t xml:space="preserve">10. smagas formas endokrīnas saslimšanas ar izteiktu </w:t>
            </w:r>
            <w:r w:rsidRPr="006E11CA">
              <w:rPr>
                <w:rFonts w:ascii="Verdana" w:eastAsia="Times New Roman" w:hAnsi="Verdana" w:cs="Times New Roman"/>
                <w:sz w:val="18"/>
                <w:szCs w:val="18"/>
                <w:lang w:val="en-US" w:eastAsia="ru-RU"/>
              </w:rPr>
              <w:lastRenderedPageBreak/>
              <w:t>funkcionālu nepietiekamību;</w:t>
            </w:r>
            <w:r w:rsidRPr="006E11CA">
              <w:rPr>
                <w:rFonts w:ascii="Verdana" w:eastAsia="Times New Roman" w:hAnsi="Verdana" w:cs="Times New Roman"/>
                <w:sz w:val="18"/>
                <w:szCs w:val="18"/>
                <w:lang w:val="en-US" w:eastAsia="ru-RU"/>
              </w:rPr>
              <w:br/>
              <w:t>11. dažādas etioloģijas locītavu bojājumi ar noturīgiem kustību traucējumiem, kas var būt par šķērsli attiecīgās profesijas dienesta pienākumu izpildei;</w:t>
            </w:r>
            <w:r w:rsidRPr="006E11CA">
              <w:rPr>
                <w:rFonts w:ascii="Verdana" w:eastAsia="Times New Roman" w:hAnsi="Verdana" w:cs="Times New Roman"/>
                <w:sz w:val="18"/>
                <w:szCs w:val="18"/>
                <w:lang w:val="en-US" w:eastAsia="ru-RU"/>
              </w:rPr>
              <w:br/>
              <w:t>12. visu orgānu un visu formu aktīvā tuberkuloze, kam medicīniskās apskates laikā nepieciešama ārstēšana.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Ginekoloģiskās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dzemdes un </w:t>
            </w:r>
            <w:r w:rsidRPr="006E11CA">
              <w:rPr>
                <w:rFonts w:ascii="Verdana" w:eastAsia="Times New Roman" w:hAnsi="Verdana" w:cs="Times New Roman"/>
                <w:sz w:val="18"/>
                <w:szCs w:val="18"/>
                <w:lang w:val="en-US" w:eastAsia="ru-RU"/>
              </w:rPr>
              <w:lastRenderedPageBreak/>
              <w:t>maksts izteikta (pilnīga, daļēja) izkrišana vai noslīdēšana. Dzemdes kakla masīvi asiņojošas erozijas;</w:t>
            </w:r>
            <w:r w:rsidRPr="006E11CA">
              <w:rPr>
                <w:rFonts w:ascii="Verdana" w:eastAsia="Times New Roman" w:hAnsi="Verdana" w:cs="Times New Roman"/>
                <w:sz w:val="18"/>
                <w:szCs w:val="18"/>
                <w:lang w:val="en-US" w:eastAsia="ru-RU"/>
              </w:rPr>
              <w:br/>
              <w:t>2. ļaundabīgi vai simptomātiski labdabīgi dzemdes audzēji. Visi piedēkļu audzēji;</w:t>
            </w:r>
            <w:r w:rsidRPr="006E11CA">
              <w:rPr>
                <w:rFonts w:ascii="Verdana" w:eastAsia="Times New Roman" w:hAnsi="Verdana" w:cs="Times New Roman"/>
                <w:sz w:val="18"/>
                <w:szCs w:val="18"/>
                <w:lang w:val="en-US" w:eastAsia="ru-RU"/>
              </w:rPr>
              <w:br/>
              <w:t>3. uroģenitālās un taisnās zarnas fistulas;</w:t>
            </w:r>
            <w:r w:rsidRPr="006E11CA">
              <w:rPr>
                <w:rFonts w:ascii="Verdana" w:eastAsia="Times New Roman" w:hAnsi="Verdana" w:cs="Times New Roman"/>
                <w:sz w:val="18"/>
                <w:szCs w:val="18"/>
                <w:lang w:val="en-US" w:eastAsia="ru-RU"/>
              </w:rPr>
              <w:br/>
              <w:t>4. ovariālās, menstruālās funkcijas smagi traucējumi. Patoloģiski noritošs klimakss;</w:t>
            </w:r>
            <w:r w:rsidRPr="006E11CA">
              <w:rPr>
                <w:rFonts w:ascii="Verdana" w:eastAsia="Times New Roman" w:hAnsi="Verdana" w:cs="Times New Roman"/>
                <w:sz w:val="18"/>
                <w:szCs w:val="18"/>
                <w:lang w:val="en-US" w:eastAsia="ru-RU"/>
              </w:rPr>
              <w:br/>
              <w:t xml:space="preserve">5. dzemdes un tās piedēkļu hroniski iekaisuma </w:t>
            </w:r>
            <w:r w:rsidRPr="006E11CA">
              <w:rPr>
                <w:rFonts w:ascii="Verdana" w:eastAsia="Times New Roman" w:hAnsi="Verdana" w:cs="Times New Roman"/>
                <w:sz w:val="18"/>
                <w:szCs w:val="18"/>
                <w:lang w:val="en-US" w:eastAsia="ru-RU"/>
              </w:rPr>
              <w:lastRenderedPageBreak/>
              <w:t>procesi ar biežiem paasinājumiem un blakusorgānu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 xml:space="preserve">1. dažādu traumu, ķirurģisku operāciju, hronisku kaulu, skrimšļu, locītavu saslimšanu (deformējošas artrozes, meniscīti, spondilozes, spondiloartrīti), iedzimtu un iegūtu kaulu deformāciju (skoliozes, kifozes, </w:t>
            </w:r>
            <w:r w:rsidRPr="006E11CA">
              <w:rPr>
                <w:rFonts w:ascii="Verdana" w:eastAsia="Times New Roman" w:hAnsi="Verdana" w:cs="Times New Roman"/>
                <w:sz w:val="18"/>
                <w:szCs w:val="18"/>
                <w:lang w:val="en-US" w:eastAsia="ru-RU"/>
              </w:rPr>
              <w:lastRenderedPageBreak/>
              <w:t>kifoskoliozes, spondilolistēzes u.c.) sekas, ar pastāvīgiem sāpju recidīviem un bojātā orgāna noturīgiem funkciju traucējumiem;</w:t>
            </w:r>
            <w:r w:rsidRPr="006E11CA">
              <w:rPr>
                <w:rFonts w:ascii="Verdana" w:eastAsia="Times New Roman" w:hAnsi="Verdana" w:cs="Times New Roman"/>
                <w:sz w:val="18"/>
                <w:szCs w:val="18"/>
                <w:lang w:val="en-US" w:eastAsia="ru-RU"/>
              </w:rPr>
              <w:br/>
              <w:t>2. tromboflebīti ar biežiem paasinājumiem; apakšējo ekstremitāšu izteiktas varikozi paplašinātas vēnas ar trofiskām čūlām, kas nepadodas ārstēšanai;</w:t>
            </w:r>
            <w:r w:rsidRPr="006E11CA">
              <w:rPr>
                <w:rFonts w:ascii="Verdana" w:eastAsia="Times New Roman" w:hAnsi="Verdana" w:cs="Times New Roman"/>
                <w:sz w:val="18"/>
                <w:szCs w:val="18"/>
                <w:lang w:val="en-US" w:eastAsia="ru-RU"/>
              </w:rPr>
              <w:br/>
              <w:t xml:space="preserve">3. visu formu obliterējošie endartrīti ir kontrindikācija, stājoties darbā. Strādājošie var palikt savā specialitātē, ja </w:t>
            </w:r>
            <w:r w:rsidRPr="006E11CA">
              <w:rPr>
                <w:rFonts w:ascii="Verdana" w:eastAsia="Times New Roman" w:hAnsi="Verdana" w:cs="Times New Roman"/>
                <w:sz w:val="18"/>
                <w:szCs w:val="18"/>
                <w:lang w:val="en-US" w:eastAsia="ru-RU"/>
              </w:rPr>
              <w:lastRenderedPageBreak/>
              <w:t>slimība netraucē veikt dienesta pienākumus;</w:t>
            </w:r>
            <w:r w:rsidRPr="006E11CA">
              <w:rPr>
                <w:rFonts w:ascii="Verdana" w:eastAsia="Times New Roman" w:hAnsi="Verdana" w:cs="Times New Roman"/>
                <w:sz w:val="18"/>
                <w:szCs w:val="18"/>
                <w:lang w:val="en-US" w:eastAsia="ru-RU"/>
              </w:rPr>
              <w:br/>
              <w:t>4. plaukstu izteiktas deformācijas, pirkstu kustīgumu ierobežojums (nekustīgums), kas ievērojami traucē plaukstas satveršanas funkciju;</w:t>
            </w:r>
            <w:r w:rsidRPr="006E11CA">
              <w:rPr>
                <w:rFonts w:ascii="Verdana" w:eastAsia="Times New Roman" w:hAnsi="Verdana" w:cs="Times New Roman"/>
                <w:sz w:val="18"/>
                <w:szCs w:val="18"/>
                <w:lang w:val="en-US" w:eastAsia="ru-RU"/>
              </w:rPr>
              <w:br/>
              <w:t>5. fēču un urīna fistulas, taisnās zarnas attīstības traucējumi; urīnizvadkanāla un urīnpūšļa slimības un attīstības traucējumi, kā rezultātā izveidojusies nesaturēšana;</w:t>
            </w:r>
            <w:r w:rsidRPr="006E11CA">
              <w:rPr>
                <w:rFonts w:ascii="Verdana" w:eastAsia="Times New Roman" w:hAnsi="Verdana" w:cs="Times New Roman"/>
                <w:sz w:val="18"/>
                <w:szCs w:val="18"/>
                <w:lang w:val="en-US" w:eastAsia="ru-RU"/>
              </w:rPr>
              <w:br/>
              <w:t xml:space="preserve">6. visu veidu ļaundabīgie </w:t>
            </w:r>
            <w:r w:rsidRPr="006E11CA">
              <w:rPr>
                <w:rFonts w:ascii="Verdana" w:eastAsia="Times New Roman" w:hAnsi="Verdana" w:cs="Times New Roman"/>
                <w:sz w:val="18"/>
                <w:szCs w:val="18"/>
                <w:lang w:val="en-US" w:eastAsia="ru-RU"/>
              </w:rPr>
              <w:lastRenderedPageBreak/>
              <w:t>audzēji ir kontrindikācija, stājoties darbā. Ja strādājošajiem ir labdabīga slimības gaita, tad pieeja ir individuāla.</w:t>
            </w:r>
          </w:p>
        </w:tc>
      </w:tr>
      <w:tr w:rsidR="006E11CA" w:rsidRPr="006E11CA">
        <w:trPr>
          <w:trHeight w:val="105"/>
        </w:trPr>
        <w:tc>
          <w:tcPr>
            <w:tcW w:w="15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lastRenderedPageBreak/>
              <w:t>13.</w:t>
            </w:r>
          </w:p>
        </w:tc>
        <w:tc>
          <w:tcPr>
            <w:tcW w:w="6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Gaisa kuģu tehniskās apkopes apliecības īpašnieki un apliecības saņemšanas pretendenti.</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Pēc 40 gadiem reizi gadā</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arodslimību ārsts,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internists,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oftalmologs,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otorino</w:t>
            </w:r>
            <w:r w:rsidRPr="006E11CA">
              <w:rPr>
                <w:rFonts w:ascii="Verdana" w:eastAsia="Times New Roman" w:hAnsi="Verdana" w:cs="Times New Roman"/>
                <w:sz w:val="18"/>
                <w:szCs w:val="18"/>
                <w:lang w:val="en-US" w:eastAsia="ru-RU"/>
              </w:rPr>
              <w:softHyphen/>
              <w:t>laringologs,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neirologs,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ķirurgs,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psihiatrs (veicot pirmreizējo pārbaudi),</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narkologs (veicot pirmreizējo pārbaudi)</w:t>
            </w:r>
          </w:p>
        </w:tc>
        <w:tc>
          <w:tcPr>
            <w:tcW w:w="5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after="0" w:line="360" w:lineRule="auto"/>
              <w:rPr>
                <w:rFonts w:ascii="Verdana" w:eastAsia="Times New Roman" w:hAnsi="Verdana" w:cs="Times New Roman"/>
                <w:sz w:val="10"/>
                <w:szCs w:val="18"/>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EKG,</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Plaušu Rtg, tonālā audio</w:t>
            </w:r>
            <w:r w:rsidRPr="006E11CA">
              <w:rPr>
                <w:rFonts w:ascii="Verdana" w:eastAsia="Times New Roman" w:hAnsi="Verdana" w:cs="Times New Roman"/>
                <w:sz w:val="18"/>
                <w:szCs w:val="18"/>
                <w:lang w:eastAsia="ru-RU"/>
              </w:rPr>
              <w:softHyphen/>
              <w:t>gramma</w:t>
            </w:r>
          </w:p>
        </w:tc>
        <w:tc>
          <w:tcPr>
            <w:tcW w:w="4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Asins klīniskā analīze,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UA,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EKG,</w:t>
            </w:r>
          </w:p>
          <w:p w:rsidR="006E11CA" w:rsidRPr="006E11CA" w:rsidRDefault="006E11CA" w:rsidP="006E11CA">
            <w:pPr>
              <w:spacing w:before="100" w:beforeAutospacing="1" w:after="0" w:line="105" w:lineRule="atLeast"/>
              <w:rPr>
                <w:rFonts w:ascii="Verdana" w:eastAsia="Times New Roman" w:hAnsi="Verdana" w:cs="Times New Roman"/>
                <w:sz w:val="18"/>
                <w:szCs w:val="18"/>
                <w:lang w:eastAsia="ru-RU"/>
              </w:rPr>
            </w:pPr>
            <w:r w:rsidRPr="006E11CA">
              <w:rPr>
                <w:rFonts w:ascii="Verdana" w:eastAsia="Times New Roman" w:hAnsi="Verdana" w:cs="Times New Roman"/>
                <w:sz w:val="18"/>
                <w:szCs w:val="18"/>
                <w:lang w:eastAsia="ru-RU"/>
              </w:rPr>
              <w:t>Plaušu Rtg, tonālā audio</w:t>
            </w:r>
            <w:r w:rsidRPr="006E11CA">
              <w:rPr>
                <w:rFonts w:ascii="Verdana" w:eastAsia="Times New Roman" w:hAnsi="Verdana" w:cs="Times New Roman"/>
                <w:sz w:val="18"/>
                <w:szCs w:val="18"/>
                <w:lang w:eastAsia="ru-RU"/>
              </w:rPr>
              <w:softHyphen/>
              <w:t>gramma</w:t>
            </w:r>
          </w:p>
        </w:tc>
        <w:tc>
          <w:tcPr>
            <w:tcW w:w="8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Alkohola, narkotisko vielu atkarība.</w:t>
            </w:r>
            <w:r w:rsidRPr="006E11CA">
              <w:rPr>
                <w:rFonts w:ascii="Verdana" w:eastAsia="Times New Roman" w:hAnsi="Verdana" w:cs="Times New Roman"/>
                <w:sz w:val="18"/>
                <w:szCs w:val="18"/>
                <w:lang w:val="en-US" w:eastAsia="ru-RU"/>
              </w:rPr>
              <w:br/>
              <w:t>Epilepsija.</w:t>
            </w:r>
            <w:r w:rsidRPr="006E11CA">
              <w:rPr>
                <w:rFonts w:ascii="Verdana" w:eastAsia="Times New Roman" w:hAnsi="Verdana" w:cs="Times New Roman"/>
                <w:sz w:val="18"/>
                <w:szCs w:val="18"/>
                <w:lang w:val="en-US" w:eastAsia="ru-RU"/>
              </w:rPr>
              <w:br/>
              <w:t>Psihoze, neiroze.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Prasības redzei: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 acs āboli un to piedēkļi normas robežās bez akūtām vai hroniskām saslimšanām;</w:t>
            </w:r>
            <w:r w:rsidRPr="006E11CA">
              <w:rPr>
                <w:rFonts w:ascii="Verdana" w:eastAsia="Times New Roman" w:hAnsi="Verdana" w:cs="Times New Roman"/>
                <w:sz w:val="18"/>
                <w:szCs w:val="18"/>
                <w:lang w:val="en-US" w:eastAsia="ru-RU"/>
              </w:rPr>
              <w:br/>
              <w:t>b) normāls redzeslauks;</w:t>
            </w:r>
            <w:r w:rsidRPr="006E11CA">
              <w:rPr>
                <w:rFonts w:ascii="Verdana" w:eastAsia="Times New Roman" w:hAnsi="Verdana" w:cs="Times New Roman"/>
                <w:sz w:val="18"/>
                <w:szCs w:val="18"/>
                <w:lang w:val="en-US" w:eastAsia="ru-RU"/>
              </w:rPr>
              <w:br/>
              <w:t xml:space="preserve">c) redzes asums nedrīkst būt mazāks par 0,7 </w:t>
            </w:r>
            <w:r w:rsidRPr="006E11CA">
              <w:rPr>
                <w:rFonts w:ascii="Verdana" w:eastAsia="Times New Roman" w:hAnsi="Verdana" w:cs="Times New Roman"/>
                <w:sz w:val="18"/>
                <w:szCs w:val="18"/>
                <w:lang w:val="en-US" w:eastAsia="ru-RU"/>
              </w:rPr>
              <w:lastRenderedPageBreak/>
              <w:t>ar korekciju vai bez tās katrai acij atsevišķi. Ja asums 0,7 ir tikai ar korekciju, tad bez korekcijas katrā acī redzei jābūt ne mazākai par 0,1. Refrakcija nedrīkst pārsniegt + 5,0/ - 6,0 dioptrijas, ieskaitot cilindru lielākajā asī.</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Prasības dzirdei:</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 tonālā audiogramma reizi piecos gados vecumā līdz 40 gadiem;</w:t>
            </w:r>
            <w:r w:rsidRPr="006E11CA">
              <w:rPr>
                <w:rFonts w:ascii="Verdana" w:eastAsia="Times New Roman" w:hAnsi="Verdana" w:cs="Times New Roman"/>
                <w:sz w:val="18"/>
                <w:szCs w:val="18"/>
                <w:lang w:val="en-US" w:eastAsia="ru-RU"/>
              </w:rPr>
              <w:br/>
              <w:t>b) tonālā audiogramma reizi divos gados vecumā pēc 40 gadiem;</w:t>
            </w:r>
            <w:r w:rsidRPr="006E11CA">
              <w:rPr>
                <w:rFonts w:ascii="Verdana" w:eastAsia="Times New Roman" w:hAnsi="Verdana" w:cs="Times New Roman"/>
                <w:sz w:val="18"/>
                <w:szCs w:val="18"/>
                <w:lang w:val="en-US" w:eastAsia="ru-RU"/>
              </w:rPr>
              <w:br/>
              <w:t xml:space="preserve">c) ja audiogrammā nav konstatēts dzirdes zudums uz katru ausi </w:t>
            </w:r>
            <w:r w:rsidRPr="006E11CA">
              <w:rPr>
                <w:rFonts w:ascii="Verdana" w:eastAsia="Times New Roman" w:hAnsi="Verdana" w:cs="Times New Roman"/>
                <w:sz w:val="18"/>
                <w:szCs w:val="18"/>
                <w:lang w:val="en-US" w:eastAsia="ru-RU"/>
              </w:rPr>
              <w:lastRenderedPageBreak/>
              <w:t>atsevišķi vairāk par 35 DB uz frekvencēm 500, 1000 un 2000 Hz vai vairāk par 50 DB uz frekvences 3000 Hz vai 40 DB uz 4000–8000 Hz, pretendents atbilst veselības prasībām.</w:t>
            </w:r>
          </w:p>
        </w:tc>
        <w:tc>
          <w:tcPr>
            <w:tcW w:w="1200" w:type="pct"/>
            <w:tcBorders>
              <w:top w:val="outset" w:sz="6" w:space="0" w:color="000000"/>
              <w:left w:val="outset" w:sz="6" w:space="0" w:color="000000"/>
              <w:bottom w:val="outset" w:sz="6" w:space="0" w:color="000000"/>
              <w:right w:val="outset" w:sz="6" w:space="0" w:color="000000"/>
            </w:tcBorders>
            <w:hideMark/>
          </w:tcPr>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Sirds asinsvadu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Iegūti vai iedzimti sirdsdarbības traucējumi.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Hroniskas plaušu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Akūta plaušu tuberkuloze.</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Kuņģa–zarnu trakta slimības ar funkciju traucējumiem.</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Endokrinoloģiskās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Nieru, urīnceļu, dzimumorgānu slimības.</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Grūtniecība.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Kaulu, locītavu, muskuļu saišu slimības. Samaņas zaudēšanas gadījumi ar neapmierinošu vai neskaidru iemeslu no medicīnas viedokļa.</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Akūti vai hroniski recidivējoši iekšējās auss vai vidusauss iekaisumi.</w:t>
            </w:r>
          </w:p>
          <w:p w:rsidR="006E11CA" w:rsidRPr="006E11CA" w:rsidRDefault="006E11CA" w:rsidP="006E11CA">
            <w:pPr>
              <w:spacing w:before="100" w:beforeAutospacing="1" w:after="0"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Vestibulārā aparāta traucējumi.</w:t>
            </w:r>
          </w:p>
          <w:p w:rsidR="006E11CA" w:rsidRPr="006E11CA" w:rsidRDefault="006E11CA" w:rsidP="006E11CA">
            <w:pPr>
              <w:spacing w:before="100" w:beforeAutospacing="1" w:after="0" w:line="105" w:lineRule="atLeas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Runas defekti un stostīšanās.</w:t>
            </w:r>
          </w:p>
        </w:tc>
      </w:tr>
    </w:tbl>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Piezīmes.</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1. * Ja šo veselības traucējumu dēļ darbs konkrētajos īpašajos apstākļos saistīts ar nelaimes gadījumu risku pašam nodarbinātajam vai apkārtējiem cilvēkiem.</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2. ** Veicot apskati, pārliecinās, vai pretendentam nav atklātu psiholoģisku trūkumu, īpaši attiecībā uz rīcībspēju, vai citu būtisku, personību ietekmējošu faktoru, kas var kavēt pilnvērtīgi un droši pildīt darba pienākumus.</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3. *** Ja nepieciešams, atbilstoši narkologa norādījumiem.</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4. **** Nepanesības vai patoloģijas gadījumos grūtniecību uzskata par iemeslu pagaidu atbrīvošanai no pienākumu pildīšanas, kā arī piemēro tiesiskas normas, kas aizsargātu dzelzceļa vilces līdzekļa vadītājas – grūtnieces.</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5. ***** Atkāpju gadījumā okulists atzinumā var norādīt, ka redzes stāvoklis atbilst veicamajam darbam, ja izmanto redzi koriģējošos līdzekļus. Šādā gadījumā arodslimību ārsts pieņem lēmumu par veselības stāvokļa atbilstību veicamajam darbam.</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6. ****** Izņemot gadījumu, ja persona zaudējusi binokulāro redzi pēc tam, kad sākusi strādāt, un tā ir pietiekami pielāgojusies, kā arī tai ir pietiekamas kompensējošas spējas.</w:t>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7. ******* Otolaringologs atzinumā norāda, ka dzirdes stāvoklis atbilst veicamajam darbam, ja izmanto dzirdes aparātu. Šādā gadījumā arodslimību ārsts pieņem lēmumu par veselības stāvokļa atbilstību veicamajam darbam.</w:t>
      </w:r>
    </w:p>
    <w:p w:rsidR="006E11CA" w:rsidRPr="006E11CA" w:rsidRDefault="006E11CA" w:rsidP="006E11CA">
      <w:pPr>
        <w:spacing w:before="24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Labklājības ministra vietā – izglītības un zinātnes ministre T.Koķe</w:t>
      </w:r>
    </w:p>
    <w:p w:rsidR="006E11CA" w:rsidRPr="006E11CA" w:rsidRDefault="006E11CA" w:rsidP="006E11CA">
      <w:pPr>
        <w:pBdr>
          <w:top w:val="single" w:sz="8" w:space="28" w:color="000000"/>
        </w:pBdr>
        <w:spacing w:before="480" w:after="0" w:line="360" w:lineRule="auto"/>
        <w:ind w:firstLine="300"/>
        <w:jc w:val="right"/>
        <w:rPr>
          <w:rFonts w:ascii="Verdana" w:eastAsia="Times New Roman" w:hAnsi="Verdana" w:cs="Times New Roman"/>
          <w:sz w:val="18"/>
          <w:szCs w:val="18"/>
          <w:lang w:val="en-US" w:eastAsia="ru-RU"/>
        </w:rPr>
      </w:pPr>
      <w:bookmarkStart w:id="78" w:name="piel3"/>
      <w:bookmarkEnd w:id="78"/>
      <w:r w:rsidRPr="006E11CA">
        <w:rPr>
          <w:rFonts w:ascii="Verdana" w:eastAsia="Times New Roman" w:hAnsi="Verdana" w:cs="Times New Roman"/>
          <w:sz w:val="18"/>
          <w:szCs w:val="18"/>
          <w:lang w:val="en-US" w:eastAsia="ru-RU"/>
        </w:rPr>
        <w:t xml:space="preserve">3.pielikums </w:t>
      </w:r>
      <w:r w:rsidRPr="006E11CA">
        <w:rPr>
          <w:rFonts w:ascii="Verdana" w:eastAsia="Times New Roman" w:hAnsi="Verdana" w:cs="Times New Roman"/>
          <w:sz w:val="18"/>
          <w:szCs w:val="18"/>
          <w:lang w:val="en-US" w:eastAsia="ru-RU"/>
        </w:rPr>
        <w:br/>
        <w:t xml:space="preserve">Ministru kabineta </w:t>
      </w:r>
      <w:r w:rsidRPr="006E11CA">
        <w:rPr>
          <w:rFonts w:ascii="Verdana" w:eastAsia="Times New Roman" w:hAnsi="Verdana" w:cs="Times New Roman"/>
          <w:sz w:val="18"/>
          <w:szCs w:val="18"/>
          <w:lang w:val="en-US" w:eastAsia="ru-RU"/>
        </w:rPr>
        <w:br/>
        <w:t>2009.gada 10.marta noteikumiem Nr.219</w:t>
      </w:r>
    </w:p>
    <w:p w:rsidR="006E11CA" w:rsidRPr="006E11CA" w:rsidRDefault="006E11CA" w:rsidP="006E11CA">
      <w:pPr>
        <w:spacing w:before="400" w:after="0" w:line="360" w:lineRule="auto"/>
        <w:jc w:val="center"/>
        <w:rPr>
          <w:rFonts w:ascii="Verdana" w:eastAsia="Times New Roman" w:hAnsi="Verdana" w:cs="Times New Roman"/>
          <w:b/>
          <w:bCs/>
          <w:sz w:val="20"/>
          <w:szCs w:val="20"/>
          <w:lang w:eastAsia="ru-RU"/>
        </w:rPr>
      </w:pPr>
      <w:bookmarkStart w:id="79" w:name="274816"/>
      <w:r w:rsidRPr="006E11CA">
        <w:rPr>
          <w:rFonts w:ascii="Verdana" w:eastAsia="Times New Roman" w:hAnsi="Verdana" w:cs="Times New Roman"/>
          <w:b/>
          <w:bCs/>
          <w:sz w:val="20"/>
          <w:szCs w:val="20"/>
          <w:lang w:eastAsia="ru-RU"/>
        </w:rPr>
        <w:t>Obligātās veselības pārbaudes karte</w:t>
      </w:r>
      <w:bookmarkEnd w:id="79"/>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eastAsia="ru-RU"/>
        </w:rPr>
      </w:pPr>
      <w:r w:rsidRPr="006E11CA">
        <w:rPr>
          <w:rFonts w:ascii="Verdana" w:eastAsia="Times New Roman" w:hAnsi="Verdana" w:cs="Times New Roman"/>
          <w:noProof/>
          <w:sz w:val="18"/>
          <w:szCs w:val="18"/>
          <w:lang w:eastAsia="ru-RU"/>
        </w:rPr>
        <w:lastRenderedPageBreak/>
        <w:drawing>
          <wp:inline distT="0" distB="0" distL="0" distR="0" wp14:anchorId="28795D96" wp14:editId="53080C19">
            <wp:extent cx="6143625" cy="7629525"/>
            <wp:effectExtent l="0" t="0" r="9525" b="9525"/>
            <wp:docPr id="1" name="Picture 1" descr="02.JPG (7938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JPG (79380 by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3625" cy="7629525"/>
                    </a:xfrm>
                    <a:prstGeom prst="rect">
                      <a:avLst/>
                    </a:prstGeom>
                    <a:noFill/>
                    <a:ln>
                      <a:noFill/>
                    </a:ln>
                  </pic:spPr>
                </pic:pic>
              </a:graphicData>
            </a:graphic>
          </wp:inline>
        </w:drawing>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eastAsia="ru-RU"/>
        </w:rPr>
      </w:pPr>
      <w:r w:rsidRPr="006E11CA">
        <w:rPr>
          <w:rFonts w:ascii="Verdana" w:eastAsia="Times New Roman" w:hAnsi="Verdana" w:cs="Times New Roman"/>
          <w:noProof/>
          <w:sz w:val="18"/>
          <w:szCs w:val="18"/>
          <w:lang w:eastAsia="ru-RU"/>
        </w:rPr>
        <w:lastRenderedPageBreak/>
        <w:drawing>
          <wp:inline distT="0" distB="0" distL="0" distR="0" wp14:anchorId="76C4F54B" wp14:editId="7D0332C2">
            <wp:extent cx="6143625" cy="3857625"/>
            <wp:effectExtent l="0" t="0" r="9525" b="9525"/>
            <wp:docPr id="2" name="Picture 2" descr="03.JPG (3928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JPG (39284 byt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43625" cy="3857625"/>
                    </a:xfrm>
                    <a:prstGeom prst="rect">
                      <a:avLst/>
                    </a:prstGeom>
                    <a:noFill/>
                    <a:ln>
                      <a:noFill/>
                    </a:ln>
                  </pic:spPr>
                </pic:pic>
              </a:graphicData>
            </a:graphic>
          </wp:inline>
        </w:drawing>
      </w:r>
    </w:p>
    <w:p w:rsidR="006E11CA" w:rsidRPr="006E11CA" w:rsidRDefault="006E11CA" w:rsidP="006E11CA">
      <w:pPr>
        <w:spacing w:before="100" w:beforeAutospacing="1" w:after="100" w:afterAutospacing="1" w:line="360" w:lineRule="auto"/>
        <w:rPr>
          <w:rFonts w:ascii="Verdana" w:eastAsia="Times New Roman" w:hAnsi="Verdana" w:cs="Times New Roman"/>
          <w:sz w:val="18"/>
          <w:szCs w:val="18"/>
          <w:lang w:eastAsia="ru-RU"/>
        </w:rPr>
      </w:pPr>
      <w:r w:rsidRPr="006E11CA">
        <w:rPr>
          <w:rFonts w:ascii="Verdana" w:eastAsia="Times New Roman" w:hAnsi="Verdana" w:cs="Times New Roman"/>
          <w:noProof/>
          <w:sz w:val="18"/>
          <w:szCs w:val="18"/>
          <w:lang w:eastAsia="ru-RU"/>
        </w:rPr>
        <w:lastRenderedPageBreak/>
        <w:drawing>
          <wp:inline distT="0" distB="0" distL="0" distR="0" wp14:anchorId="7EBF27B2" wp14:editId="0662D52C">
            <wp:extent cx="6143625" cy="3286125"/>
            <wp:effectExtent l="0" t="0" r="9525" b="9525"/>
            <wp:docPr id="3" name="Picture 3" descr="04.JPG (219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JPG (21981 byt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3625" cy="3286125"/>
                    </a:xfrm>
                    <a:prstGeom prst="rect">
                      <a:avLst/>
                    </a:prstGeom>
                    <a:noFill/>
                    <a:ln>
                      <a:noFill/>
                    </a:ln>
                  </pic:spPr>
                </pic:pic>
              </a:graphicData>
            </a:graphic>
          </wp:inline>
        </w:drawing>
      </w:r>
    </w:p>
    <w:p w:rsidR="006E11CA" w:rsidRPr="006E11CA" w:rsidRDefault="006E11CA" w:rsidP="006E11CA">
      <w:pPr>
        <w:spacing w:before="24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t>Labklājības ministra vietā – izglītības un zinātnes ministre T.Koķe</w:t>
      </w:r>
    </w:p>
    <w:p w:rsidR="006E11CA" w:rsidRPr="006E11CA" w:rsidRDefault="006E11CA" w:rsidP="006E11CA">
      <w:pPr>
        <w:pBdr>
          <w:top w:val="single" w:sz="8" w:space="28" w:color="000000"/>
        </w:pBdr>
        <w:spacing w:before="480" w:after="0" w:line="360" w:lineRule="auto"/>
        <w:ind w:firstLine="300"/>
        <w:jc w:val="right"/>
        <w:rPr>
          <w:rFonts w:ascii="Verdana" w:eastAsia="Times New Roman" w:hAnsi="Verdana" w:cs="Times New Roman"/>
          <w:sz w:val="18"/>
          <w:szCs w:val="18"/>
          <w:lang w:val="en-US" w:eastAsia="ru-RU"/>
        </w:rPr>
      </w:pPr>
      <w:bookmarkStart w:id="80" w:name="piel4"/>
      <w:bookmarkEnd w:id="80"/>
      <w:r w:rsidRPr="006E11CA">
        <w:rPr>
          <w:rFonts w:ascii="Verdana" w:eastAsia="Times New Roman" w:hAnsi="Verdana" w:cs="Times New Roman"/>
          <w:sz w:val="18"/>
          <w:szCs w:val="18"/>
          <w:lang w:val="en-US" w:eastAsia="ru-RU"/>
        </w:rPr>
        <w:t xml:space="preserve">4.pielikums </w:t>
      </w:r>
      <w:r w:rsidRPr="006E11CA">
        <w:rPr>
          <w:rFonts w:ascii="Verdana" w:eastAsia="Times New Roman" w:hAnsi="Verdana" w:cs="Times New Roman"/>
          <w:sz w:val="18"/>
          <w:szCs w:val="18"/>
          <w:lang w:val="en-US" w:eastAsia="ru-RU"/>
        </w:rPr>
        <w:br/>
        <w:t xml:space="preserve">Ministru kabineta </w:t>
      </w:r>
      <w:r w:rsidRPr="006E11CA">
        <w:rPr>
          <w:rFonts w:ascii="Verdana" w:eastAsia="Times New Roman" w:hAnsi="Verdana" w:cs="Times New Roman"/>
          <w:sz w:val="18"/>
          <w:szCs w:val="18"/>
          <w:lang w:val="en-US" w:eastAsia="ru-RU"/>
        </w:rPr>
        <w:br/>
        <w:t xml:space="preserve">2009.gada 10.marta noteikumiem Nr.219 </w:t>
      </w:r>
    </w:p>
    <w:p w:rsidR="006E11CA" w:rsidRPr="006E11CA" w:rsidRDefault="006E11CA" w:rsidP="006E11CA">
      <w:pPr>
        <w:spacing w:before="45" w:after="0" w:line="360" w:lineRule="auto"/>
        <w:ind w:firstLine="300"/>
        <w:rPr>
          <w:rFonts w:ascii="Verdana" w:eastAsia="Times New Roman" w:hAnsi="Verdana" w:cs="Times New Roman"/>
          <w:i/>
          <w:iCs/>
          <w:sz w:val="17"/>
          <w:szCs w:val="17"/>
          <w:lang w:val="en-US" w:eastAsia="ru-RU"/>
        </w:rPr>
      </w:pPr>
      <w:r w:rsidRPr="006E11CA">
        <w:rPr>
          <w:rFonts w:ascii="Verdana" w:eastAsia="Times New Roman" w:hAnsi="Verdana" w:cs="Times New Roman"/>
          <w:i/>
          <w:iCs/>
          <w:sz w:val="17"/>
          <w:szCs w:val="17"/>
          <w:lang w:val="en-US" w:eastAsia="ru-RU"/>
        </w:rPr>
        <w:t>(Pielikums grozīts ar MK 08.01.2013. noteikumiem Nr.19)</w:t>
      </w:r>
    </w:p>
    <w:p w:rsidR="006E11CA" w:rsidRPr="006E11CA" w:rsidRDefault="006E11CA" w:rsidP="006E11CA">
      <w:pPr>
        <w:spacing w:before="240" w:after="0" w:line="360" w:lineRule="auto"/>
        <w:ind w:firstLine="300"/>
        <w:rPr>
          <w:rFonts w:ascii="Verdana" w:eastAsia="Times New Roman" w:hAnsi="Verdana" w:cs="Times New Roman"/>
          <w:sz w:val="18"/>
          <w:szCs w:val="18"/>
          <w:lang w:eastAsia="ru-RU"/>
        </w:rPr>
      </w:pPr>
      <w:r w:rsidRPr="006E11CA">
        <w:rPr>
          <w:rFonts w:ascii="Verdana" w:eastAsia="Times New Roman" w:hAnsi="Verdana" w:cs="Times New Roman"/>
          <w:noProof/>
          <w:sz w:val="18"/>
          <w:szCs w:val="18"/>
          <w:lang w:eastAsia="ru-RU"/>
        </w:rPr>
        <w:lastRenderedPageBreak/>
        <w:drawing>
          <wp:inline distT="0" distB="0" distL="0" distR="0" wp14:anchorId="1898B60E" wp14:editId="358CEBFC">
            <wp:extent cx="6143625" cy="8181975"/>
            <wp:effectExtent l="0" t="0" r="9525" b="9525"/>
            <wp:docPr id="4" name="Picture 4" descr="01.JPG (8400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JPG (84005 byt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43625" cy="8181975"/>
                    </a:xfrm>
                    <a:prstGeom prst="rect">
                      <a:avLst/>
                    </a:prstGeom>
                    <a:noFill/>
                    <a:ln>
                      <a:noFill/>
                    </a:ln>
                  </pic:spPr>
                </pic:pic>
              </a:graphicData>
            </a:graphic>
          </wp:inline>
        </w:drawing>
      </w:r>
    </w:p>
    <w:p w:rsidR="006E11CA" w:rsidRPr="006E11CA" w:rsidRDefault="006E11CA" w:rsidP="006E11CA">
      <w:pPr>
        <w:spacing w:before="240" w:after="0" w:line="360" w:lineRule="auto"/>
        <w:ind w:firstLine="300"/>
        <w:jc w:val="right"/>
        <w:rPr>
          <w:rFonts w:ascii="Verdana" w:eastAsia="Times New Roman" w:hAnsi="Verdana" w:cs="Times New Roman"/>
          <w:sz w:val="18"/>
          <w:szCs w:val="18"/>
          <w:lang w:val="en-US" w:eastAsia="ru-RU"/>
        </w:rPr>
      </w:pPr>
      <w:r w:rsidRPr="006E11CA">
        <w:rPr>
          <w:rFonts w:ascii="Verdana" w:eastAsia="Times New Roman" w:hAnsi="Verdana" w:cs="Times New Roman"/>
          <w:sz w:val="18"/>
          <w:szCs w:val="18"/>
          <w:lang w:val="en-US" w:eastAsia="ru-RU"/>
        </w:rPr>
        <w:lastRenderedPageBreak/>
        <w:t>Labklājības ministra vietā – izglītības un zinātnes ministre T.Ko</w:t>
      </w:r>
    </w:p>
    <w:p w:rsidR="00351936" w:rsidRPr="006E11CA" w:rsidRDefault="00351936">
      <w:pPr>
        <w:rPr>
          <w:lang w:val="en-US"/>
        </w:rPr>
      </w:pPr>
    </w:p>
    <w:sectPr w:rsidR="00351936" w:rsidRPr="006E11CA" w:rsidSect="006E11C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83"/>
    <w:rsid w:val="0019433F"/>
    <w:rsid w:val="00351936"/>
    <w:rsid w:val="006E11CA"/>
    <w:rsid w:val="00A4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ADC48-9367-432C-92BF-DBFB3AA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E11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11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E11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1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11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E11CA"/>
    <w:rPr>
      <w:rFonts w:ascii="Times New Roman" w:eastAsia="Times New Roman" w:hAnsi="Times New Roman" w:cs="Times New Roman"/>
      <w:b/>
      <w:bCs/>
      <w:sz w:val="24"/>
      <w:szCs w:val="24"/>
      <w:lang w:eastAsia="ru-RU"/>
    </w:rPr>
  </w:style>
  <w:style w:type="numbering" w:customStyle="1" w:styleId="NoList1">
    <w:name w:val="No List1"/>
    <w:next w:val="a2"/>
    <w:uiPriority w:val="99"/>
    <w:semiHidden/>
    <w:unhideWhenUsed/>
    <w:rsid w:val="006E11CA"/>
  </w:style>
  <w:style w:type="character" w:styleId="a3">
    <w:name w:val="Hyperlink"/>
    <w:basedOn w:val="a0"/>
    <w:uiPriority w:val="99"/>
    <w:semiHidden/>
    <w:unhideWhenUsed/>
    <w:rsid w:val="006E11CA"/>
    <w:rPr>
      <w:strike w:val="0"/>
      <w:dstrike w:val="0"/>
      <w:color w:val="40407C"/>
      <w:u w:val="none"/>
      <w:effect w:val="none"/>
    </w:rPr>
  </w:style>
  <w:style w:type="character" w:styleId="a4">
    <w:name w:val="FollowedHyperlink"/>
    <w:basedOn w:val="a0"/>
    <w:uiPriority w:val="99"/>
    <w:semiHidden/>
    <w:unhideWhenUsed/>
    <w:rsid w:val="006E11CA"/>
    <w:rPr>
      <w:strike w:val="0"/>
      <w:dstrike w:val="0"/>
      <w:color w:val="40407C"/>
      <w:u w:val="none"/>
      <w:effect w:val="none"/>
    </w:rPr>
  </w:style>
  <w:style w:type="paragraph" w:styleId="a5">
    <w:name w:val="Normal (Web)"/>
    <w:basedOn w:val="a"/>
    <w:uiPriority w:val="99"/>
    <w:semiHidden/>
    <w:unhideWhenUsed/>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mktable">
    <w:name w:val="mk_tabl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lineheight">
    <w:name w:val="line_height"/>
    <w:basedOn w:val="a"/>
    <w:rsid w:val="006E11CA"/>
    <w:pPr>
      <w:spacing w:before="100" w:beforeAutospacing="1" w:after="100" w:afterAutospacing="1" w:line="384" w:lineRule="auto"/>
    </w:pPr>
    <w:rPr>
      <w:rFonts w:ascii="Verdana" w:eastAsia="Times New Roman" w:hAnsi="Verdana" w:cs="Times New Roman"/>
      <w:sz w:val="18"/>
      <w:szCs w:val="18"/>
      <w:lang w:eastAsia="ru-RU"/>
    </w:rPr>
  </w:style>
  <w:style w:type="paragraph" w:customStyle="1" w:styleId="graytext">
    <w:name w:val="gray_text"/>
    <w:basedOn w:val="a"/>
    <w:rsid w:val="006E11CA"/>
    <w:pPr>
      <w:spacing w:before="100" w:beforeAutospacing="1" w:after="100" w:afterAutospacing="1" w:line="240" w:lineRule="auto"/>
    </w:pPr>
    <w:rPr>
      <w:rFonts w:ascii="Verdana" w:eastAsia="Times New Roman" w:hAnsi="Verdana" w:cs="Times New Roman"/>
      <w:color w:val="838383"/>
      <w:sz w:val="18"/>
      <w:szCs w:val="18"/>
      <w:lang w:eastAsia="ru-RU"/>
    </w:rPr>
  </w:style>
  <w:style w:type="paragraph" w:customStyle="1" w:styleId="darkgraytext">
    <w:name w:val="dark_gray_text"/>
    <w:basedOn w:val="a"/>
    <w:rsid w:val="006E11CA"/>
    <w:pPr>
      <w:spacing w:before="100" w:beforeAutospacing="1" w:after="100" w:afterAutospacing="1" w:line="240" w:lineRule="auto"/>
    </w:pPr>
    <w:rPr>
      <w:rFonts w:ascii="Verdana" w:eastAsia="Times New Roman" w:hAnsi="Verdana" w:cs="Times New Roman"/>
      <w:color w:val="646464"/>
      <w:sz w:val="18"/>
      <w:szCs w:val="18"/>
      <w:lang w:eastAsia="ru-RU"/>
    </w:rPr>
  </w:style>
  <w:style w:type="paragraph" w:customStyle="1" w:styleId="tdmain">
    <w:name w:val="td_main"/>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space">
    <w:name w:val="spac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igspace">
    <w:name w:val="big_spac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ext">
    <w:name w:val="text"/>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medium">
    <w:name w:val="medium"/>
    <w:basedOn w:val="a"/>
    <w:rsid w:val="006E11CA"/>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bold">
    <w:name w:val="bold"/>
    <w:basedOn w:val="a"/>
    <w:rsid w:val="006E11CA"/>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searchfield">
    <w:name w:val="search_field"/>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searchmenu">
    <w:name w:val="search_menu"/>
    <w:basedOn w:val="a"/>
    <w:rsid w:val="006E11CA"/>
    <w:pPr>
      <w:spacing w:before="100" w:beforeAutospacing="1" w:after="100" w:afterAutospacing="1" w:line="240" w:lineRule="auto"/>
    </w:pPr>
    <w:rPr>
      <w:rFonts w:ascii="Helvetica" w:eastAsia="Times New Roman" w:hAnsi="Helvetica" w:cs="Helvetica"/>
      <w:b/>
      <w:bCs/>
      <w:color w:val="00558D"/>
      <w:sz w:val="18"/>
      <w:szCs w:val="18"/>
      <w:lang w:eastAsia="ru-RU"/>
    </w:rPr>
  </w:style>
  <w:style w:type="paragraph" w:customStyle="1" w:styleId="searchboxmenu">
    <w:name w:val="search_box_menu"/>
    <w:basedOn w:val="a"/>
    <w:rsid w:val="006E11CA"/>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color w:val="666666"/>
      <w:sz w:val="18"/>
      <w:szCs w:val="18"/>
      <w:lang w:eastAsia="ru-RU"/>
    </w:rPr>
  </w:style>
  <w:style w:type="paragraph" w:customStyle="1" w:styleId="searchboxmenuhover">
    <w:name w:val="search_box_menu_hover"/>
    <w:basedOn w:val="a"/>
    <w:rsid w:val="006E11CA"/>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color w:val="666666"/>
      <w:sz w:val="18"/>
      <w:szCs w:val="18"/>
      <w:lang w:eastAsia="ru-RU"/>
    </w:rPr>
  </w:style>
  <w:style w:type="paragraph" w:customStyle="1" w:styleId="searchmenufield">
    <w:name w:val="search_menu_field"/>
    <w:basedOn w:val="a"/>
    <w:rsid w:val="006E11CA"/>
    <w:pPr>
      <w:pBdr>
        <w:top w:val="single" w:sz="6" w:space="0" w:color="666666"/>
        <w:left w:val="single" w:sz="6" w:space="0" w:color="666666"/>
        <w:bottom w:val="single" w:sz="6" w:space="0" w:color="666666"/>
        <w:right w:val="single" w:sz="6" w:space="0" w:color="666666"/>
      </w:pBdr>
      <w:shd w:val="clear" w:color="auto" w:fill="FFFFFF"/>
      <w:spacing w:after="0" w:line="240" w:lineRule="auto"/>
    </w:pPr>
    <w:rPr>
      <w:rFonts w:ascii="Verdana" w:eastAsia="Times New Roman" w:hAnsi="Verdana" w:cs="Times New Roman"/>
      <w:sz w:val="18"/>
      <w:szCs w:val="18"/>
      <w:lang w:eastAsia="ru-RU"/>
    </w:rPr>
  </w:style>
  <w:style w:type="paragraph" w:customStyle="1" w:styleId="searchmenufieldhover">
    <w:name w:val="search_menu_field_hover"/>
    <w:basedOn w:val="a"/>
    <w:rsid w:val="006E11CA"/>
    <w:pPr>
      <w:pBdr>
        <w:top w:val="single" w:sz="6" w:space="0" w:color="000000"/>
        <w:left w:val="single" w:sz="6" w:space="0" w:color="000000"/>
        <w:bottom w:val="single" w:sz="6" w:space="0" w:color="000000"/>
        <w:right w:val="single" w:sz="6" w:space="0" w:color="000000"/>
      </w:pBdr>
      <w:spacing w:after="0" w:line="240" w:lineRule="auto"/>
    </w:pPr>
    <w:rPr>
      <w:rFonts w:ascii="Verdana" w:eastAsia="Times New Roman" w:hAnsi="Verdana" w:cs="Times New Roman"/>
      <w:sz w:val="18"/>
      <w:szCs w:val="18"/>
      <w:lang w:eastAsia="ru-RU"/>
    </w:rPr>
  </w:style>
  <w:style w:type="paragraph" w:customStyle="1" w:styleId="searchmenusubmit">
    <w:name w:val="search_menu_submit"/>
    <w:basedOn w:val="a"/>
    <w:rsid w:val="006E11CA"/>
    <w:pPr>
      <w:spacing w:after="0" w:line="240" w:lineRule="auto"/>
    </w:pPr>
    <w:rPr>
      <w:rFonts w:ascii="Verdana" w:eastAsia="Times New Roman" w:hAnsi="Verdana" w:cs="Times New Roman"/>
      <w:b/>
      <w:bCs/>
      <w:color w:val="666666"/>
      <w:sz w:val="18"/>
      <w:szCs w:val="18"/>
      <w:lang w:eastAsia="ru-RU"/>
    </w:rPr>
  </w:style>
  <w:style w:type="paragraph" w:customStyle="1" w:styleId="searchboxi">
    <w:name w:val="search_boxi"/>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atumslaiks">
    <w:name w:val="datums_laiks"/>
    <w:basedOn w:val="a"/>
    <w:rsid w:val="006E11CA"/>
    <w:pPr>
      <w:spacing w:before="100" w:beforeAutospacing="1" w:after="100" w:afterAutospacing="1" w:line="240" w:lineRule="auto"/>
    </w:pPr>
    <w:rPr>
      <w:rFonts w:ascii="Verdana" w:eastAsia="Times New Roman" w:hAnsi="Verdana" w:cs="Times New Roman"/>
      <w:color w:val="666666"/>
      <w:sz w:val="20"/>
      <w:szCs w:val="20"/>
      <w:lang w:eastAsia="ru-RU"/>
    </w:rPr>
  </w:style>
  <w:style w:type="paragraph" w:customStyle="1" w:styleId="dienasavize">
    <w:name w:val="dienas_avize"/>
    <w:basedOn w:val="a"/>
    <w:rsid w:val="006E11C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aa">
    <w:name w:val="aa"/>
    <w:basedOn w:val="a"/>
    <w:rsid w:val="006E11CA"/>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aaa">
    <w:name w:val="aaa"/>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rxautors">
    <w:name w:val="rx_autors"/>
    <w:basedOn w:val="a"/>
    <w:rsid w:val="006E11CA"/>
    <w:pPr>
      <w:spacing w:before="100" w:beforeAutospacing="1" w:after="100" w:afterAutospacing="1" w:line="240" w:lineRule="auto"/>
    </w:pPr>
    <w:rPr>
      <w:rFonts w:ascii="Verdana" w:eastAsia="Times New Roman" w:hAnsi="Verdana" w:cs="Times New Roman"/>
      <w:color w:val="ADABAC"/>
      <w:sz w:val="15"/>
      <w:szCs w:val="15"/>
      <w:lang w:eastAsia="ru-RU"/>
    </w:rPr>
  </w:style>
  <w:style w:type="paragraph" w:customStyle="1" w:styleId="rxvirsraksts">
    <w:name w:val="rx_virsraksts"/>
    <w:basedOn w:val="a"/>
    <w:rsid w:val="006E11CA"/>
    <w:pPr>
      <w:spacing w:before="100" w:beforeAutospacing="1" w:after="100" w:afterAutospacing="1" w:line="240" w:lineRule="auto"/>
    </w:pPr>
    <w:rPr>
      <w:rFonts w:ascii="Verdana" w:eastAsia="Times New Roman" w:hAnsi="Verdana" w:cs="Times New Roman"/>
      <w:b/>
      <w:bCs/>
      <w:color w:val="3F417C"/>
      <w:sz w:val="26"/>
      <w:szCs w:val="26"/>
      <w:lang w:eastAsia="ru-RU"/>
    </w:rPr>
  </w:style>
  <w:style w:type="paragraph" w:customStyle="1" w:styleId="rxanotacija">
    <w:name w:val="rx_anotacija"/>
    <w:basedOn w:val="a"/>
    <w:rsid w:val="006E11CA"/>
    <w:pPr>
      <w:spacing w:before="100" w:beforeAutospacing="1" w:after="100" w:afterAutospacing="1" w:line="240" w:lineRule="auto"/>
    </w:pPr>
    <w:rPr>
      <w:rFonts w:ascii="Verdana" w:eastAsia="Times New Roman" w:hAnsi="Verdana" w:cs="Times New Roman"/>
      <w:color w:val="646464"/>
      <w:sz w:val="20"/>
      <w:szCs w:val="20"/>
      <w:lang w:eastAsia="ru-RU"/>
    </w:rPr>
  </w:style>
  <w:style w:type="paragraph" w:customStyle="1" w:styleId="middle">
    <w:name w:val="middl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e7linija">
    <w:name w:val="e7_linija"/>
    <w:basedOn w:val="a"/>
    <w:rsid w:val="006E11CA"/>
    <w:pPr>
      <w:shd w:val="clear" w:color="auto" w:fill="ECECEC"/>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enterreal">
    <w:name w:val="center_real"/>
    <w:basedOn w:val="a"/>
    <w:rsid w:val="006E11CA"/>
    <w:pPr>
      <w:shd w:val="clear" w:color="auto" w:fill="FFFFF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enterreal2">
    <w:name w:val="center_real2"/>
    <w:basedOn w:val="a"/>
    <w:rsid w:val="006E11CA"/>
    <w:pPr>
      <w:shd w:val="clear" w:color="auto" w:fill="E7EDE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limenis2">
    <w:name w:val="limenis2"/>
    <w:basedOn w:val="a"/>
    <w:rsid w:val="006E11CA"/>
    <w:pPr>
      <w:spacing w:before="100" w:beforeAutospacing="1" w:after="100" w:afterAutospacing="1" w:line="240" w:lineRule="auto"/>
      <w:ind w:left="750"/>
    </w:pPr>
    <w:rPr>
      <w:rFonts w:ascii="Verdana" w:eastAsia="Times New Roman" w:hAnsi="Verdana" w:cs="Times New Roman"/>
      <w:sz w:val="18"/>
      <w:szCs w:val="18"/>
      <w:lang w:eastAsia="ru-RU"/>
    </w:rPr>
  </w:style>
  <w:style w:type="paragraph" w:customStyle="1" w:styleId="limenis3">
    <w:name w:val="limenis3"/>
    <w:basedOn w:val="a"/>
    <w:rsid w:val="006E11CA"/>
    <w:pPr>
      <w:spacing w:before="100" w:beforeAutospacing="1" w:after="100" w:afterAutospacing="1" w:line="240" w:lineRule="auto"/>
      <w:ind w:left="1200"/>
    </w:pPr>
    <w:rPr>
      <w:rFonts w:ascii="Verdana" w:eastAsia="Times New Roman" w:hAnsi="Verdana" w:cs="Times New Roman"/>
      <w:sz w:val="18"/>
      <w:szCs w:val="18"/>
      <w:lang w:eastAsia="ru-RU"/>
    </w:rPr>
  </w:style>
  <w:style w:type="paragraph" w:customStyle="1" w:styleId="loginfield">
    <w:name w:val="login_field"/>
    <w:basedOn w:val="a"/>
    <w:rsid w:val="006E11CA"/>
    <w:pPr>
      <w:pBdr>
        <w:top w:val="single" w:sz="6" w:space="2" w:color="999999"/>
        <w:left w:val="single" w:sz="6" w:space="2" w:color="999999"/>
        <w:bottom w:val="single" w:sz="6" w:space="2" w:color="999999"/>
        <w:right w:val="single" w:sz="6" w:space="2" w:color="999999"/>
      </w:pBdr>
      <w:shd w:val="clear" w:color="auto" w:fill="FFFFFF"/>
      <w:spacing w:after="0" w:line="240" w:lineRule="auto"/>
    </w:pPr>
    <w:rPr>
      <w:rFonts w:ascii="Arial" w:eastAsia="Times New Roman" w:hAnsi="Arial" w:cs="Arial"/>
      <w:sz w:val="18"/>
      <w:szCs w:val="18"/>
      <w:lang w:eastAsia="ru-RU"/>
    </w:rPr>
  </w:style>
  <w:style w:type="paragraph" w:customStyle="1" w:styleId="loginfieldhover">
    <w:name w:val="login_field_hover"/>
    <w:basedOn w:val="a"/>
    <w:rsid w:val="006E11CA"/>
    <w:pPr>
      <w:pBdr>
        <w:top w:val="single" w:sz="6" w:space="2" w:color="000000"/>
        <w:left w:val="single" w:sz="6" w:space="2" w:color="000000"/>
        <w:bottom w:val="single" w:sz="6" w:space="2" w:color="000000"/>
        <w:right w:val="single" w:sz="6" w:space="2" w:color="000000"/>
      </w:pBdr>
      <w:spacing w:after="0" w:line="240" w:lineRule="auto"/>
    </w:pPr>
    <w:rPr>
      <w:rFonts w:ascii="Arial" w:eastAsia="Times New Roman" w:hAnsi="Arial" w:cs="Arial"/>
      <w:sz w:val="18"/>
      <w:szCs w:val="18"/>
      <w:lang w:eastAsia="ru-RU"/>
    </w:rPr>
  </w:style>
  <w:style w:type="paragraph" w:customStyle="1" w:styleId="loginsubmit">
    <w:name w:val="login_submit"/>
    <w:basedOn w:val="a"/>
    <w:rsid w:val="006E11CA"/>
    <w:pPr>
      <w:spacing w:after="0" w:line="240" w:lineRule="auto"/>
    </w:pPr>
    <w:rPr>
      <w:rFonts w:ascii="Verdana" w:eastAsia="Times New Roman" w:hAnsi="Verdana" w:cs="Times New Roman"/>
      <w:b/>
      <w:bCs/>
      <w:sz w:val="18"/>
      <w:szCs w:val="18"/>
      <w:lang w:eastAsia="ru-RU"/>
    </w:rPr>
  </w:style>
  <w:style w:type="paragraph" w:customStyle="1" w:styleId="picsubmit">
    <w:name w:val="pic_submit"/>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almain">
    <w:name w:val="cal_main"/>
    <w:basedOn w:val="a"/>
    <w:rsid w:val="006E11CA"/>
    <w:pPr>
      <w:spacing w:before="100" w:beforeAutospacing="1" w:after="100" w:afterAutospacing="1" w:line="240" w:lineRule="auto"/>
    </w:pPr>
    <w:rPr>
      <w:rFonts w:ascii="Verdana" w:eastAsia="Times New Roman" w:hAnsi="Verdana" w:cs="Times New Roman"/>
      <w:sz w:val="15"/>
      <w:szCs w:val="15"/>
      <w:lang w:eastAsia="ru-RU"/>
    </w:rPr>
  </w:style>
  <w:style w:type="paragraph" w:customStyle="1" w:styleId="calendermonth">
    <w:name w:val="calender_month"/>
    <w:basedOn w:val="a"/>
    <w:rsid w:val="006E11CA"/>
    <w:pPr>
      <w:spacing w:before="100" w:beforeAutospacing="1" w:after="100" w:afterAutospacing="1" w:line="240" w:lineRule="auto"/>
    </w:pPr>
    <w:rPr>
      <w:rFonts w:ascii="Verdana" w:eastAsia="Times New Roman" w:hAnsi="Verdana" w:cs="Times New Roman"/>
      <w:b/>
      <w:bCs/>
      <w:color w:val="AF2224"/>
      <w:sz w:val="18"/>
      <w:szCs w:val="18"/>
      <w:lang w:eastAsia="ru-RU"/>
    </w:rPr>
  </w:style>
  <w:style w:type="paragraph" w:customStyle="1" w:styleId="calenderstarpa">
    <w:name w:val="calender_starpa"/>
    <w:basedOn w:val="a"/>
    <w:rsid w:val="006E11CA"/>
    <w:pPr>
      <w:shd w:val="clear" w:color="auto" w:fill="FFFFF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alenderneaktiivs">
    <w:name w:val="calender_neaktiivs"/>
    <w:basedOn w:val="a"/>
    <w:rsid w:val="006E11CA"/>
    <w:pPr>
      <w:shd w:val="clear" w:color="auto" w:fill="FFFFFF"/>
      <w:spacing w:before="100" w:beforeAutospacing="1" w:after="100" w:afterAutospacing="1" w:line="240" w:lineRule="auto"/>
    </w:pPr>
    <w:rPr>
      <w:rFonts w:ascii="Verdana" w:eastAsia="Times New Roman" w:hAnsi="Verdana" w:cs="Times New Roman"/>
      <w:color w:val="CCCCCC"/>
      <w:sz w:val="18"/>
      <w:szCs w:val="18"/>
      <w:lang w:eastAsia="ru-RU"/>
    </w:rPr>
  </w:style>
  <w:style w:type="paragraph" w:customStyle="1" w:styleId="calendertuksh">
    <w:name w:val="calender_tuksh"/>
    <w:basedOn w:val="a"/>
    <w:rsid w:val="006E11CA"/>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calenderdarbs">
    <w:name w:val="calender_darbs"/>
    <w:basedOn w:val="a"/>
    <w:rsid w:val="006E11CA"/>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calenderbriivs">
    <w:name w:val="calender_briivs"/>
    <w:basedOn w:val="a"/>
    <w:rsid w:val="006E11CA"/>
    <w:pPr>
      <w:spacing w:before="100" w:beforeAutospacing="1" w:after="100" w:afterAutospacing="1" w:line="240" w:lineRule="auto"/>
    </w:pPr>
    <w:rPr>
      <w:rFonts w:ascii="Verdana" w:eastAsia="Times New Roman" w:hAnsi="Verdana" w:cs="Times New Roman"/>
      <w:color w:val="AF2224"/>
      <w:sz w:val="18"/>
      <w:szCs w:val="18"/>
      <w:lang w:eastAsia="ru-RU"/>
    </w:rPr>
  </w:style>
  <w:style w:type="paragraph" w:customStyle="1" w:styleId="calendernow">
    <w:name w:val="calender_now"/>
    <w:basedOn w:val="a"/>
    <w:rsid w:val="006E11C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whitebg">
    <w:name w:val="white_bg"/>
    <w:basedOn w:val="a"/>
    <w:rsid w:val="006E11CA"/>
    <w:pPr>
      <w:shd w:val="clear" w:color="auto" w:fill="FFFFF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graybg">
    <w:name w:val="gray_bg"/>
    <w:basedOn w:val="a"/>
    <w:rsid w:val="006E11CA"/>
    <w:pPr>
      <w:shd w:val="clear" w:color="auto" w:fill="EDEDED"/>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redbg">
    <w:name w:val="red_bg"/>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tl">
    <w:name w:val="infobar_t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tt">
    <w:name w:val="infobar_tt"/>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tr">
    <w:name w:val="infobar_t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ll">
    <w:name w:val="infobar_l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mm">
    <w:name w:val="infobar_mm"/>
    <w:basedOn w:val="a"/>
    <w:rsid w:val="006E11CA"/>
    <w:pPr>
      <w:shd w:val="clear" w:color="auto" w:fill="E8EEEE"/>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starpa">
    <w:name w:val="infobar_starpa"/>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rr">
    <w:name w:val="infobar_r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bl">
    <w:name w:val="infobar_b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bb">
    <w:name w:val="infobar_bb"/>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nfobarbr">
    <w:name w:val="infobar_b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ginfocurve">
    <w:name w:val="ginfo_curv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ginfotext">
    <w:name w:val="ginfo_text"/>
    <w:basedOn w:val="a"/>
    <w:rsid w:val="006E11CA"/>
    <w:pPr>
      <w:spacing w:before="100" w:beforeAutospacing="1" w:after="100" w:afterAutospacing="1" w:line="240" w:lineRule="auto"/>
    </w:pPr>
    <w:rPr>
      <w:rFonts w:ascii="Verdana" w:eastAsia="Times New Roman" w:hAnsi="Verdana" w:cs="Times New Roman"/>
      <w:color w:val="FFFFFF"/>
      <w:sz w:val="18"/>
      <w:szCs w:val="18"/>
      <w:lang w:eastAsia="ru-RU"/>
    </w:rPr>
  </w:style>
  <w:style w:type="paragraph" w:customStyle="1" w:styleId="graybox">
    <w:name w:val="gray_box"/>
    <w:basedOn w:val="a"/>
    <w:rsid w:val="006E11CA"/>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gray2box">
    <w:name w:val="gray2_box"/>
    <w:basedOn w:val="a"/>
    <w:rsid w:val="006E11CA"/>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abonbox">
    <w:name w:val="abon_box"/>
    <w:basedOn w:val="a"/>
    <w:rsid w:val="006E11CA"/>
    <w:pPr>
      <w:spacing w:before="100" w:beforeAutospacing="1" w:after="100" w:afterAutospacing="1" w:line="240" w:lineRule="auto"/>
    </w:pPr>
    <w:rPr>
      <w:rFonts w:ascii="Verdana" w:eastAsia="Times New Roman" w:hAnsi="Verdana" w:cs="Times New Roman"/>
      <w:color w:val="666666"/>
      <w:sz w:val="18"/>
      <w:szCs w:val="18"/>
      <w:lang w:eastAsia="ru-RU"/>
    </w:rPr>
  </w:style>
  <w:style w:type="paragraph" w:customStyle="1" w:styleId="bigred">
    <w:name w:val="big_red"/>
    <w:basedOn w:val="a"/>
    <w:rsid w:val="006E11CA"/>
    <w:pPr>
      <w:spacing w:before="100" w:beforeAutospacing="1" w:after="100" w:afterAutospacing="1" w:line="240" w:lineRule="auto"/>
    </w:pPr>
    <w:rPr>
      <w:rFonts w:ascii="Verdana" w:eastAsia="Times New Roman" w:hAnsi="Verdana" w:cs="Times New Roman"/>
      <w:b/>
      <w:bCs/>
      <w:color w:val="C00000"/>
      <w:sz w:val="54"/>
      <w:szCs w:val="54"/>
      <w:lang w:eastAsia="ru-RU"/>
    </w:rPr>
  </w:style>
  <w:style w:type="paragraph" w:customStyle="1" w:styleId="biggray">
    <w:name w:val="big_gray"/>
    <w:basedOn w:val="a"/>
    <w:rsid w:val="006E11CA"/>
    <w:pPr>
      <w:spacing w:before="100" w:beforeAutospacing="1" w:after="100" w:afterAutospacing="1" w:line="240" w:lineRule="auto"/>
    </w:pPr>
    <w:rPr>
      <w:rFonts w:ascii="Verdana" w:eastAsia="Times New Roman" w:hAnsi="Verdana" w:cs="Times New Roman"/>
      <w:b/>
      <w:bCs/>
      <w:color w:val="333333"/>
      <w:sz w:val="18"/>
      <w:szCs w:val="18"/>
      <w:lang w:eastAsia="ru-RU"/>
    </w:rPr>
  </w:style>
  <w:style w:type="paragraph" w:customStyle="1" w:styleId="centertest">
    <w:name w:val="center_test"/>
    <w:basedOn w:val="a"/>
    <w:rsid w:val="006E11C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entertest2">
    <w:name w:val="center_test2"/>
    <w:basedOn w:val="a"/>
    <w:rsid w:val="006E11CA"/>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jtablestyle">
    <w:name w:val="dj_table_style"/>
    <w:basedOn w:val="a"/>
    <w:rsid w:val="006E11CA"/>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jjautstyle">
    <w:name w:val="dj_jaut_style"/>
    <w:basedOn w:val="a"/>
    <w:rsid w:val="006E11CA"/>
    <w:pPr>
      <w:spacing w:before="100" w:beforeAutospacing="1" w:after="100" w:afterAutospacing="1" w:line="240" w:lineRule="auto"/>
    </w:pPr>
    <w:rPr>
      <w:rFonts w:ascii="Verdana" w:eastAsia="Times New Roman" w:hAnsi="Verdana" w:cs="Times New Roman"/>
      <w:b/>
      <w:bCs/>
      <w:color w:val="6C82B3"/>
      <w:sz w:val="18"/>
      <w:szCs w:val="18"/>
      <w:lang w:eastAsia="ru-RU"/>
    </w:rPr>
  </w:style>
  <w:style w:type="paragraph" w:customStyle="1" w:styleId="djgreyboldstyle">
    <w:name w:val="dj_grey_bold_style"/>
    <w:basedOn w:val="a"/>
    <w:rsid w:val="006E11CA"/>
    <w:pPr>
      <w:spacing w:before="100" w:beforeAutospacing="1" w:after="100" w:afterAutospacing="1" w:line="240" w:lineRule="auto"/>
    </w:pPr>
    <w:rPr>
      <w:rFonts w:ascii="Verdana" w:eastAsia="Times New Roman" w:hAnsi="Verdana" w:cs="Times New Roman"/>
      <w:b/>
      <w:bCs/>
      <w:color w:val="838484"/>
      <w:sz w:val="17"/>
      <w:szCs w:val="17"/>
      <w:lang w:eastAsia="ru-RU"/>
    </w:rPr>
  </w:style>
  <w:style w:type="paragraph" w:customStyle="1" w:styleId="submitbezpogas">
    <w:name w:val="submit_bez_pogas"/>
    <w:basedOn w:val="a"/>
    <w:rsid w:val="006E11CA"/>
    <w:pPr>
      <w:spacing w:before="100" w:beforeAutospacing="1" w:after="100" w:afterAutospacing="1" w:line="240" w:lineRule="auto"/>
    </w:pPr>
    <w:rPr>
      <w:rFonts w:ascii="Verdana" w:eastAsia="Times New Roman" w:hAnsi="Verdana" w:cs="Times New Roman"/>
      <w:b/>
      <w:bCs/>
      <w:color w:val="848484"/>
      <w:sz w:val="18"/>
      <w:szCs w:val="18"/>
      <w:lang w:eastAsia="ru-RU"/>
    </w:rPr>
  </w:style>
  <w:style w:type="paragraph" w:customStyle="1" w:styleId="leftmenuitem">
    <w:name w:val="left_menu_item"/>
    <w:basedOn w:val="a"/>
    <w:rsid w:val="006E11CA"/>
    <w:pPr>
      <w:spacing w:before="100" w:beforeAutospacing="1" w:after="100" w:afterAutospacing="1" w:line="240" w:lineRule="auto"/>
    </w:pPr>
    <w:rPr>
      <w:rFonts w:ascii="Verdana" w:eastAsia="Times New Roman" w:hAnsi="Verdana" w:cs="Times New Roman"/>
      <w:b/>
      <w:bCs/>
      <w:color w:val="838484"/>
      <w:sz w:val="20"/>
      <w:szCs w:val="20"/>
      <w:lang w:eastAsia="ru-RU"/>
    </w:rPr>
  </w:style>
  <w:style w:type="paragraph" w:customStyle="1" w:styleId="leftmenutitleinactive">
    <w:name w:val="left_menu_title_inactive"/>
    <w:basedOn w:val="a"/>
    <w:rsid w:val="006E11CA"/>
    <w:pPr>
      <w:spacing w:before="100" w:beforeAutospacing="1" w:after="100" w:afterAutospacing="1" w:line="240" w:lineRule="auto"/>
    </w:pPr>
    <w:rPr>
      <w:rFonts w:ascii="Verdana" w:eastAsia="Times New Roman" w:hAnsi="Verdana" w:cs="Times New Roman"/>
      <w:b/>
      <w:bCs/>
      <w:color w:val="40407C"/>
      <w:sz w:val="20"/>
      <w:szCs w:val="20"/>
      <w:lang w:eastAsia="ru-RU"/>
    </w:rPr>
  </w:style>
  <w:style w:type="paragraph" w:customStyle="1" w:styleId="leftlinija">
    <w:name w:val="left_linija"/>
    <w:basedOn w:val="a"/>
    <w:rsid w:val="006E11CA"/>
    <w:pPr>
      <w:spacing w:after="0" w:line="240" w:lineRule="auto"/>
    </w:pPr>
    <w:rPr>
      <w:rFonts w:ascii="Verdana" w:eastAsia="Times New Roman" w:hAnsi="Verdana" w:cs="Times New Roman"/>
      <w:sz w:val="18"/>
      <w:szCs w:val="18"/>
      <w:lang w:eastAsia="ru-RU"/>
    </w:rPr>
  </w:style>
  <w:style w:type="paragraph" w:customStyle="1" w:styleId="leftmenutitleactive">
    <w:name w:val="left_menu_title_active"/>
    <w:basedOn w:val="a"/>
    <w:rsid w:val="006E11CA"/>
    <w:pPr>
      <w:spacing w:before="100" w:beforeAutospacing="1" w:after="100" w:afterAutospacing="1" w:line="240" w:lineRule="auto"/>
    </w:pPr>
    <w:rPr>
      <w:rFonts w:ascii="Verdana" w:eastAsia="Times New Roman" w:hAnsi="Verdana" w:cs="Times New Roman"/>
      <w:b/>
      <w:bCs/>
      <w:color w:val="FF0000"/>
      <w:sz w:val="20"/>
      <w:szCs w:val="20"/>
      <w:lang w:eastAsia="ru-RU"/>
    </w:rPr>
  </w:style>
  <w:style w:type="paragraph" w:customStyle="1" w:styleId="fons">
    <w:name w:val="fons"/>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pageindex">
    <w:name w:val="page_index"/>
    <w:basedOn w:val="a"/>
    <w:rsid w:val="006E11CA"/>
    <w:pPr>
      <w:spacing w:before="100" w:beforeAutospacing="1" w:after="100" w:afterAutospacing="1" w:line="240" w:lineRule="auto"/>
      <w:jc w:val="center"/>
    </w:pPr>
    <w:rPr>
      <w:rFonts w:ascii="Verdana" w:eastAsia="Times New Roman" w:hAnsi="Verdana" w:cs="Times New Roman"/>
      <w:color w:val="40407C"/>
      <w:sz w:val="20"/>
      <w:szCs w:val="20"/>
      <w:lang w:eastAsia="ru-RU"/>
    </w:rPr>
  </w:style>
  <w:style w:type="paragraph" w:customStyle="1" w:styleId="charindex">
    <w:name w:val="char_index"/>
    <w:basedOn w:val="a"/>
    <w:rsid w:val="006E11CA"/>
    <w:pPr>
      <w:shd w:val="clear" w:color="auto" w:fill="ECECEC"/>
      <w:spacing w:before="100" w:beforeAutospacing="1" w:after="100" w:afterAutospacing="1" w:line="240" w:lineRule="auto"/>
      <w:jc w:val="center"/>
    </w:pPr>
    <w:rPr>
      <w:rFonts w:ascii="Verdana" w:eastAsia="Times New Roman" w:hAnsi="Verdana" w:cs="Times New Roman"/>
      <w:b/>
      <w:bCs/>
      <w:color w:val="C00000"/>
      <w:spacing w:val="120"/>
      <w:sz w:val="21"/>
      <w:szCs w:val="21"/>
      <w:lang w:eastAsia="ru-RU"/>
    </w:rPr>
  </w:style>
  <w:style w:type="paragraph" w:customStyle="1" w:styleId="tatable">
    <w:name w:val="ta_table"/>
    <w:basedOn w:val="a"/>
    <w:rsid w:val="006E11CA"/>
    <w:pPr>
      <w:shd w:val="clear" w:color="auto" w:fill="E0E0E0"/>
      <w:spacing w:before="100" w:beforeAutospacing="1" w:after="100" w:afterAutospacing="1" w:line="240" w:lineRule="auto"/>
    </w:pPr>
    <w:rPr>
      <w:rFonts w:ascii="Verdana" w:eastAsia="Times New Roman" w:hAnsi="Verdana" w:cs="Times New Roman"/>
      <w:b/>
      <w:bCs/>
      <w:color w:val="40407C"/>
      <w:sz w:val="17"/>
      <w:szCs w:val="17"/>
      <w:lang w:eastAsia="ru-RU"/>
    </w:rPr>
  </w:style>
  <w:style w:type="paragraph" w:customStyle="1" w:styleId="normaltd">
    <w:name w:val="normal_td"/>
    <w:basedOn w:val="a"/>
    <w:rsid w:val="006E11CA"/>
    <w:pPr>
      <w:spacing w:before="100" w:beforeAutospacing="1" w:after="100" w:afterAutospacing="1" w:line="240" w:lineRule="auto"/>
    </w:pPr>
    <w:rPr>
      <w:rFonts w:ascii="Verdana" w:eastAsia="Times New Roman" w:hAnsi="Verdana" w:cs="Times New Roman"/>
      <w:color w:val="666666"/>
      <w:sz w:val="17"/>
      <w:szCs w:val="17"/>
      <w:lang w:eastAsia="ru-RU"/>
    </w:rPr>
  </w:style>
  <w:style w:type="paragraph" w:customStyle="1" w:styleId="darktd">
    <w:name w:val="dark_td"/>
    <w:basedOn w:val="a"/>
    <w:rsid w:val="006E11CA"/>
    <w:pPr>
      <w:spacing w:before="100" w:beforeAutospacing="1" w:after="100" w:afterAutospacing="1" w:line="240" w:lineRule="auto"/>
    </w:pPr>
    <w:rPr>
      <w:rFonts w:ascii="Verdana" w:eastAsia="Times New Roman" w:hAnsi="Verdana" w:cs="Times New Roman"/>
      <w:color w:val="2E2E2E"/>
      <w:sz w:val="17"/>
      <w:szCs w:val="17"/>
      <w:lang w:eastAsia="ru-RU"/>
    </w:rPr>
  </w:style>
  <w:style w:type="paragraph" w:customStyle="1" w:styleId="redtd">
    <w:name w:val="red_td"/>
    <w:basedOn w:val="a"/>
    <w:rsid w:val="006E11CA"/>
    <w:pPr>
      <w:spacing w:before="100" w:beforeAutospacing="1" w:after="100" w:afterAutospacing="1" w:line="240" w:lineRule="auto"/>
    </w:pPr>
    <w:rPr>
      <w:rFonts w:ascii="Verdana" w:eastAsia="Times New Roman" w:hAnsi="Verdana" w:cs="Times New Roman"/>
      <w:b/>
      <w:bCs/>
      <w:color w:val="FF0000"/>
      <w:sz w:val="17"/>
      <w:szCs w:val="17"/>
      <w:lang w:eastAsia="ru-RU"/>
    </w:rPr>
  </w:style>
  <w:style w:type="paragraph" w:customStyle="1" w:styleId="tadate">
    <w:name w:val="ta_date"/>
    <w:basedOn w:val="a"/>
    <w:rsid w:val="006E11CA"/>
    <w:pPr>
      <w:spacing w:before="100" w:beforeAutospacing="1" w:after="100" w:afterAutospacing="1" w:line="240" w:lineRule="auto"/>
      <w:jc w:val="center"/>
    </w:pPr>
    <w:rPr>
      <w:rFonts w:ascii="Verdana" w:eastAsia="Times New Roman" w:hAnsi="Verdana" w:cs="Times New Roman"/>
      <w:color w:val="848484"/>
      <w:sz w:val="18"/>
      <w:szCs w:val="18"/>
      <w:lang w:eastAsia="ru-RU"/>
    </w:rPr>
  </w:style>
  <w:style w:type="paragraph" w:customStyle="1" w:styleId="4646a1">
    <w:name w:val="4646a1"/>
    <w:basedOn w:val="a"/>
    <w:rsid w:val="006E11CA"/>
    <w:pPr>
      <w:spacing w:before="100" w:beforeAutospacing="1" w:after="100" w:afterAutospacing="1" w:line="240" w:lineRule="auto"/>
    </w:pPr>
    <w:rPr>
      <w:rFonts w:ascii="Verdana" w:eastAsia="Times New Roman" w:hAnsi="Verdana" w:cs="Times New Roman"/>
      <w:color w:val="4646A1"/>
      <w:sz w:val="18"/>
      <w:szCs w:val="18"/>
      <w:lang w:eastAsia="ru-RU"/>
    </w:rPr>
  </w:style>
  <w:style w:type="paragraph" w:customStyle="1" w:styleId="formakoment">
    <w:name w:val="forma_koment"/>
    <w:basedOn w:val="a"/>
    <w:rsid w:val="006E11CA"/>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bluepic">
    <w:name w:val="blue_pic"/>
    <w:basedOn w:val="a"/>
    <w:rsid w:val="006E11CA"/>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icolapina">
    <w:name w:val="ico_lapina"/>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menuzils">
    <w:name w:val="menu_zils"/>
    <w:basedOn w:val="a"/>
    <w:rsid w:val="006E11CA"/>
    <w:pPr>
      <w:spacing w:before="100" w:beforeAutospacing="1" w:after="100" w:afterAutospacing="1" w:line="240" w:lineRule="auto"/>
    </w:pPr>
    <w:rPr>
      <w:rFonts w:ascii="Verdana" w:eastAsia="Times New Roman" w:hAnsi="Verdana" w:cs="Times New Roman"/>
      <w:color w:val="40407C"/>
      <w:sz w:val="21"/>
      <w:szCs w:val="21"/>
      <w:lang w:eastAsia="ru-RU"/>
    </w:rPr>
  </w:style>
  <w:style w:type="paragraph" w:customStyle="1" w:styleId="smalllink">
    <w:name w:val="small_link"/>
    <w:basedOn w:val="a"/>
    <w:rsid w:val="006E11CA"/>
    <w:pPr>
      <w:spacing w:before="100" w:beforeAutospacing="1" w:after="100" w:afterAutospacing="1" w:line="240" w:lineRule="auto"/>
    </w:pPr>
    <w:rPr>
      <w:rFonts w:ascii="Verdana" w:eastAsia="Times New Roman" w:hAnsi="Verdana" w:cs="Times New Roman"/>
      <w:color w:val="B1B1B1"/>
      <w:sz w:val="15"/>
      <w:szCs w:val="15"/>
      <w:lang w:eastAsia="ru-RU"/>
    </w:rPr>
  </w:style>
  <w:style w:type="paragraph" w:customStyle="1" w:styleId="saistitie">
    <w:name w:val="saistitie"/>
    <w:basedOn w:val="a"/>
    <w:rsid w:val="006E11CA"/>
    <w:pPr>
      <w:spacing w:before="100" w:beforeAutospacing="1" w:after="100" w:afterAutospacing="1" w:line="240" w:lineRule="auto"/>
    </w:pPr>
    <w:rPr>
      <w:rFonts w:ascii="Verdana" w:eastAsia="Times New Roman" w:hAnsi="Verdana" w:cs="Times New Roman"/>
      <w:b/>
      <w:bCs/>
      <w:color w:val="6C82B3"/>
      <w:sz w:val="18"/>
      <w:szCs w:val="18"/>
      <w:lang w:eastAsia="ru-RU"/>
    </w:rPr>
  </w:style>
  <w:style w:type="paragraph" w:customStyle="1" w:styleId="saistdoc">
    <w:name w:val="saist_doc"/>
    <w:basedOn w:val="a"/>
    <w:rsid w:val="006E11CA"/>
    <w:pPr>
      <w:spacing w:before="100" w:beforeAutospacing="1" w:after="100" w:afterAutospacing="1" w:line="240" w:lineRule="auto"/>
    </w:pPr>
    <w:rPr>
      <w:rFonts w:ascii="Verdana" w:eastAsia="Times New Roman" w:hAnsi="Verdana" w:cs="Times New Roman"/>
      <w:color w:val="838383"/>
      <w:sz w:val="17"/>
      <w:szCs w:val="17"/>
      <w:lang w:eastAsia="ru-RU"/>
    </w:rPr>
  </w:style>
  <w:style w:type="paragraph" w:customStyle="1" w:styleId="small">
    <w:name w:val="small"/>
    <w:basedOn w:val="a"/>
    <w:rsid w:val="006E11CA"/>
    <w:pPr>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topiautors">
    <w:name w:val="topi_autors"/>
    <w:basedOn w:val="a"/>
    <w:rsid w:val="006E11CA"/>
    <w:pPr>
      <w:spacing w:before="100" w:beforeAutospacing="1" w:after="100" w:afterAutospacing="1" w:line="240" w:lineRule="auto"/>
    </w:pPr>
    <w:rPr>
      <w:rFonts w:ascii="Verdana" w:eastAsia="Times New Roman" w:hAnsi="Verdana" w:cs="Times New Roman"/>
      <w:color w:val="838383"/>
      <w:sz w:val="17"/>
      <w:szCs w:val="17"/>
      <w:lang w:eastAsia="ru-RU"/>
    </w:rPr>
  </w:style>
  <w:style w:type="paragraph" w:customStyle="1" w:styleId="blunumeric">
    <w:name w:val="blu_numeric"/>
    <w:basedOn w:val="a"/>
    <w:rsid w:val="006E11CA"/>
    <w:pPr>
      <w:spacing w:before="100" w:beforeAutospacing="1" w:after="100" w:afterAutospacing="1" w:line="240" w:lineRule="auto"/>
    </w:pPr>
    <w:rPr>
      <w:rFonts w:ascii="Verdana" w:eastAsia="Times New Roman" w:hAnsi="Verdana" w:cs="Times New Roman"/>
      <w:color w:val="40407C"/>
      <w:sz w:val="18"/>
      <w:szCs w:val="18"/>
      <w:lang w:eastAsia="ru-RU"/>
    </w:rPr>
  </w:style>
  <w:style w:type="paragraph" w:customStyle="1" w:styleId="calendarwhere">
    <w:name w:val="calendar_where"/>
    <w:basedOn w:val="a"/>
    <w:rsid w:val="006E11CA"/>
    <w:pPr>
      <w:spacing w:before="100" w:beforeAutospacing="1" w:after="100" w:afterAutospacing="1" w:line="240" w:lineRule="auto"/>
    </w:pPr>
    <w:rPr>
      <w:rFonts w:ascii="Verdana" w:eastAsia="Times New Roman" w:hAnsi="Verdana" w:cs="Times New Roman"/>
      <w:color w:val="C00000"/>
      <w:sz w:val="15"/>
      <w:szCs w:val="15"/>
      <w:lang w:eastAsia="ru-RU"/>
    </w:rPr>
  </w:style>
  <w:style w:type="paragraph" w:customStyle="1" w:styleId="e8linija">
    <w:name w:val="e8_linija"/>
    <w:basedOn w:val="a"/>
    <w:rsid w:val="006E11CA"/>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fplist">
    <w:name w:val="fp_list"/>
    <w:basedOn w:val="a"/>
    <w:rsid w:val="006E11CA"/>
    <w:pPr>
      <w:spacing w:before="100" w:beforeAutospacing="1" w:after="100" w:afterAutospacing="1" w:line="240" w:lineRule="auto"/>
    </w:pPr>
    <w:rPr>
      <w:rFonts w:ascii="Verdana" w:eastAsia="Times New Roman" w:hAnsi="Verdana" w:cs="Times New Roman"/>
      <w:color w:val="848484"/>
      <w:sz w:val="17"/>
      <w:szCs w:val="17"/>
      <w:lang w:eastAsia="ru-RU"/>
    </w:rPr>
  </w:style>
  <w:style w:type="paragraph" w:customStyle="1" w:styleId="fplaidiens">
    <w:name w:val="fp_laidiens"/>
    <w:basedOn w:val="a"/>
    <w:rsid w:val="006E11CA"/>
    <w:pPr>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temaletter">
    <w:name w:val="tema_letter"/>
    <w:basedOn w:val="a"/>
    <w:rsid w:val="006E11CA"/>
    <w:pPr>
      <w:spacing w:before="100" w:beforeAutospacing="1" w:after="100" w:afterAutospacing="1" w:line="240" w:lineRule="auto"/>
    </w:pPr>
    <w:rPr>
      <w:rFonts w:ascii="Verdana" w:eastAsia="Times New Roman" w:hAnsi="Verdana" w:cs="Times New Roman"/>
      <w:color w:val="40407C"/>
      <w:sz w:val="23"/>
      <w:szCs w:val="23"/>
      <w:lang w:eastAsia="ru-RU"/>
    </w:rPr>
  </w:style>
  <w:style w:type="paragraph" w:customStyle="1" w:styleId="temalink">
    <w:name w:val="tema_link"/>
    <w:basedOn w:val="a"/>
    <w:rsid w:val="006E11CA"/>
    <w:pPr>
      <w:spacing w:before="100" w:beforeAutospacing="1" w:after="100" w:afterAutospacing="1" w:line="240" w:lineRule="auto"/>
    </w:pPr>
    <w:rPr>
      <w:rFonts w:ascii="Verdana" w:eastAsia="Times New Roman" w:hAnsi="Verdana" w:cs="Times New Roman"/>
      <w:color w:val="838383"/>
      <w:sz w:val="20"/>
      <w:szCs w:val="20"/>
      <w:lang w:eastAsia="ru-RU"/>
    </w:rPr>
  </w:style>
  <w:style w:type="paragraph" w:customStyle="1" w:styleId="fire">
    <w:name w:val="fire"/>
    <w:basedOn w:val="a"/>
    <w:rsid w:val="006E11CA"/>
    <w:pPr>
      <w:spacing w:after="100" w:afterAutospacing="1" w:line="240" w:lineRule="auto"/>
    </w:pPr>
    <w:rPr>
      <w:rFonts w:ascii="Verdana" w:eastAsia="Times New Roman" w:hAnsi="Verdana" w:cs="Times New Roman"/>
      <w:sz w:val="18"/>
      <w:szCs w:val="18"/>
      <w:lang w:eastAsia="ru-RU"/>
    </w:rPr>
  </w:style>
  <w:style w:type="paragraph" w:customStyle="1" w:styleId="fontsize2">
    <w:name w:val="fontsize2"/>
    <w:basedOn w:val="a"/>
    <w:rsid w:val="006E11CA"/>
    <w:pPr>
      <w:spacing w:before="100" w:beforeAutospacing="1" w:after="100" w:afterAutospacing="1" w:line="240" w:lineRule="auto"/>
    </w:pPr>
    <w:rPr>
      <w:rFonts w:ascii="Verdana" w:eastAsia="Times New Roman" w:hAnsi="Verdana" w:cs="Times New Roman"/>
      <w:i/>
      <w:iCs/>
      <w:sz w:val="15"/>
      <w:szCs w:val="15"/>
      <w:lang w:eastAsia="ru-RU"/>
    </w:rPr>
  </w:style>
  <w:style w:type="paragraph" w:customStyle="1" w:styleId="textline">
    <w:name w:val="text_line"/>
    <w:basedOn w:val="a"/>
    <w:rsid w:val="006E11CA"/>
    <w:pPr>
      <w:pBdr>
        <w:bottom w:val="single" w:sz="12" w:space="0" w:color="FFFFFF"/>
      </w:pBdr>
      <w:spacing w:before="100" w:beforeAutospacing="1" w:after="100" w:afterAutospacing="1" w:line="240" w:lineRule="auto"/>
    </w:pPr>
    <w:rPr>
      <w:rFonts w:ascii="Arial" w:eastAsia="Times New Roman" w:hAnsi="Arial" w:cs="Arial"/>
      <w:b/>
      <w:bCs/>
      <w:caps/>
      <w:color w:val="40407C"/>
      <w:sz w:val="21"/>
      <w:szCs w:val="21"/>
      <w:lang w:eastAsia="ru-RU"/>
    </w:rPr>
  </w:style>
  <w:style w:type="paragraph" w:customStyle="1" w:styleId="textlinered">
    <w:name w:val="text_line_red"/>
    <w:basedOn w:val="a"/>
    <w:rsid w:val="006E11CA"/>
    <w:pPr>
      <w:pBdr>
        <w:bottom w:val="single" w:sz="12" w:space="0" w:color="FFFFFF"/>
      </w:pBdr>
      <w:spacing w:before="100" w:beforeAutospacing="1" w:after="100" w:afterAutospacing="1" w:line="240" w:lineRule="auto"/>
    </w:pPr>
    <w:rPr>
      <w:rFonts w:ascii="Arial" w:eastAsia="Times New Roman" w:hAnsi="Arial" w:cs="Arial"/>
      <w:b/>
      <w:bCs/>
      <w:caps/>
      <w:color w:val="C00000"/>
      <w:sz w:val="21"/>
      <w:szCs w:val="21"/>
      <w:lang w:eastAsia="ru-RU"/>
    </w:rPr>
  </w:style>
  <w:style w:type="paragraph" w:customStyle="1" w:styleId="textline2">
    <w:name w:val="text_line2"/>
    <w:basedOn w:val="a"/>
    <w:rsid w:val="006E11CA"/>
    <w:pPr>
      <w:pBdr>
        <w:bottom w:val="single" w:sz="12" w:space="0" w:color="FFFFFF"/>
      </w:pBdr>
      <w:spacing w:before="100" w:beforeAutospacing="1" w:after="100" w:afterAutospacing="1" w:line="240" w:lineRule="auto"/>
    </w:pPr>
    <w:rPr>
      <w:rFonts w:ascii="Arial" w:eastAsia="Times New Roman" w:hAnsi="Arial" w:cs="Arial"/>
      <w:b/>
      <w:bCs/>
      <w:caps/>
      <w:color w:val="40407C"/>
      <w:spacing w:val="60"/>
      <w:sz w:val="21"/>
      <w:szCs w:val="21"/>
      <w:lang w:eastAsia="ru-RU"/>
    </w:rPr>
  </w:style>
  <w:style w:type="paragraph" w:customStyle="1" w:styleId="textfons">
    <w:name w:val="text_fons"/>
    <w:basedOn w:val="a"/>
    <w:rsid w:val="006E11CA"/>
    <w:pPr>
      <w:spacing w:before="100" w:beforeAutospacing="1" w:after="100" w:afterAutospacing="1" w:line="240" w:lineRule="auto"/>
    </w:pPr>
    <w:rPr>
      <w:rFonts w:ascii="Arial" w:eastAsia="Times New Roman" w:hAnsi="Arial" w:cs="Arial"/>
      <w:b/>
      <w:bCs/>
      <w:caps/>
      <w:color w:val="40407C"/>
      <w:spacing w:val="60"/>
      <w:sz w:val="21"/>
      <w:szCs w:val="21"/>
      <w:lang w:eastAsia="ru-RU"/>
    </w:rPr>
  </w:style>
  <w:style w:type="paragraph" w:customStyle="1" w:styleId="squarered">
    <w:name w:val="square_red"/>
    <w:basedOn w:val="a"/>
    <w:rsid w:val="006E11CA"/>
    <w:pPr>
      <w:spacing w:before="100" w:beforeAutospacing="1" w:after="100" w:afterAutospacing="1" w:line="240" w:lineRule="auto"/>
    </w:pPr>
    <w:rPr>
      <w:rFonts w:ascii="Verdana" w:eastAsia="Times New Roman" w:hAnsi="Verdana" w:cs="Times New Roman"/>
      <w:b/>
      <w:bCs/>
      <w:color w:val="C10000"/>
      <w:sz w:val="18"/>
      <w:szCs w:val="18"/>
      <w:lang w:eastAsia="ru-RU"/>
    </w:rPr>
  </w:style>
  <w:style w:type="paragraph" w:customStyle="1" w:styleId="textlinesk">
    <w:name w:val="text_line_sk"/>
    <w:basedOn w:val="a"/>
    <w:rsid w:val="006E11CA"/>
    <w:pPr>
      <w:pBdr>
        <w:bottom w:val="single" w:sz="12" w:space="0" w:color="FFFFFF"/>
      </w:pBdr>
      <w:spacing w:before="100" w:beforeAutospacing="1" w:after="100" w:afterAutospacing="1" w:line="240" w:lineRule="auto"/>
    </w:pPr>
    <w:rPr>
      <w:rFonts w:ascii="Arial" w:eastAsia="Times New Roman" w:hAnsi="Arial" w:cs="Arial"/>
      <w:b/>
      <w:bCs/>
      <w:color w:val="40407C"/>
      <w:sz w:val="21"/>
      <w:szCs w:val="21"/>
      <w:lang w:eastAsia="ru-RU"/>
    </w:rPr>
  </w:style>
  <w:style w:type="paragraph" w:customStyle="1" w:styleId="gray10">
    <w:name w:val="gray10"/>
    <w:basedOn w:val="a"/>
    <w:rsid w:val="006E11CA"/>
    <w:pPr>
      <w:spacing w:before="100" w:beforeAutospacing="1" w:after="100" w:afterAutospacing="1" w:line="240" w:lineRule="auto"/>
    </w:pPr>
    <w:rPr>
      <w:rFonts w:ascii="Verdana" w:eastAsia="Times New Roman" w:hAnsi="Verdana" w:cs="Times New Roman"/>
      <w:color w:val="666666"/>
      <w:sz w:val="15"/>
      <w:szCs w:val="15"/>
      <w:lang w:eastAsia="ru-RU"/>
    </w:rPr>
  </w:style>
  <w:style w:type="paragraph" w:customStyle="1" w:styleId="gray13">
    <w:name w:val="gray13"/>
    <w:basedOn w:val="a"/>
    <w:rsid w:val="006E11CA"/>
    <w:pPr>
      <w:spacing w:before="100" w:beforeAutospacing="1" w:after="100" w:afterAutospacing="1" w:line="240" w:lineRule="auto"/>
    </w:pPr>
    <w:rPr>
      <w:rFonts w:ascii="Verdana" w:eastAsia="Times New Roman" w:hAnsi="Verdana" w:cs="Times New Roman"/>
      <w:color w:val="666666"/>
      <w:sz w:val="20"/>
      <w:szCs w:val="20"/>
      <w:lang w:eastAsia="ru-RU"/>
    </w:rPr>
  </w:style>
  <w:style w:type="paragraph" w:customStyle="1" w:styleId="tooltip">
    <w:name w:val="tooltip"/>
    <w:basedOn w:val="a"/>
    <w:rsid w:val="006E11CA"/>
    <w:pPr>
      <w:pBdr>
        <w:top w:val="single" w:sz="6" w:space="2" w:color="111111"/>
        <w:left w:val="single" w:sz="6" w:space="2" w:color="111111"/>
        <w:bottom w:val="single" w:sz="6" w:space="2" w:color="111111"/>
        <w:right w:val="single" w:sz="6" w:space="2" w:color="111111"/>
      </w:pBdr>
      <w:shd w:val="clear" w:color="auto" w:fill="C0DAFF"/>
      <w:spacing w:before="100" w:beforeAutospacing="1" w:after="100" w:afterAutospacing="1" w:line="240" w:lineRule="auto"/>
    </w:pPr>
    <w:rPr>
      <w:rFonts w:ascii="Verdana" w:eastAsia="Times New Roman" w:hAnsi="Verdana" w:cs="Times New Roman"/>
      <w:vanish/>
      <w:color w:val="333333"/>
      <w:sz w:val="20"/>
      <w:szCs w:val="20"/>
      <w:lang w:eastAsia="ru-RU"/>
    </w:rPr>
  </w:style>
  <w:style w:type="paragraph" w:customStyle="1" w:styleId="tip-body">
    <w:name w:val="tip-body"/>
    <w:basedOn w:val="a"/>
    <w:rsid w:val="006E11CA"/>
    <w:pPr>
      <w:shd w:val="clear" w:color="auto" w:fill="C0DAFF"/>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searchrubrika">
    <w:name w:val="search_rubrika"/>
    <w:basedOn w:val="a"/>
    <w:rsid w:val="006E11C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customStyle="1" w:styleId="graynolink">
    <w:name w:val="gray_nolink"/>
    <w:basedOn w:val="a"/>
    <w:rsid w:val="006E11CA"/>
    <w:pPr>
      <w:spacing w:before="100" w:beforeAutospacing="1" w:after="100" w:afterAutospacing="1" w:line="240" w:lineRule="auto"/>
    </w:pPr>
    <w:rPr>
      <w:rFonts w:ascii="Verdana" w:eastAsia="Times New Roman" w:hAnsi="Verdana" w:cs="Times New Roman"/>
      <w:color w:val="808080"/>
      <w:sz w:val="18"/>
      <w:szCs w:val="18"/>
      <w:lang w:eastAsia="ru-RU"/>
    </w:rPr>
  </w:style>
  <w:style w:type="paragraph" w:customStyle="1" w:styleId="rednolink">
    <w:name w:val="red_nolink"/>
    <w:basedOn w:val="a"/>
    <w:rsid w:val="006E11CA"/>
    <w:pPr>
      <w:spacing w:before="100" w:beforeAutospacing="1" w:after="100" w:afterAutospacing="1" w:line="240" w:lineRule="auto"/>
    </w:pPr>
    <w:rPr>
      <w:rFonts w:ascii="Verdana" w:eastAsia="Times New Roman" w:hAnsi="Verdana" w:cs="Times New Roman"/>
      <w:color w:val="B82234"/>
      <w:sz w:val="18"/>
      <w:szCs w:val="18"/>
      <w:lang w:eastAsia="ru-RU"/>
    </w:rPr>
  </w:style>
  <w:style w:type="paragraph" w:customStyle="1" w:styleId="bluenolink">
    <w:name w:val="blue_nolink"/>
    <w:basedOn w:val="a"/>
    <w:rsid w:val="006E11CA"/>
    <w:pPr>
      <w:spacing w:before="100" w:beforeAutospacing="1" w:after="100" w:afterAutospacing="1" w:line="240" w:lineRule="auto"/>
    </w:pPr>
    <w:rPr>
      <w:rFonts w:ascii="Verdana" w:eastAsia="Times New Roman" w:hAnsi="Verdana" w:cs="Times New Roman"/>
      <w:color w:val="203258"/>
      <w:sz w:val="18"/>
      <w:szCs w:val="18"/>
      <w:lang w:eastAsia="ru-RU"/>
    </w:rPr>
  </w:style>
  <w:style w:type="paragraph" w:customStyle="1" w:styleId="bluetitle">
    <w:name w:val="blue_title"/>
    <w:basedOn w:val="a"/>
    <w:rsid w:val="006E11CA"/>
    <w:pPr>
      <w:spacing w:before="100" w:beforeAutospacing="1" w:after="100" w:afterAutospacing="1" w:line="240" w:lineRule="auto"/>
      <w:jc w:val="right"/>
    </w:pPr>
    <w:rPr>
      <w:rFonts w:ascii="Verdana" w:eastAsia="Times New Roman" w:hAnsi="Verdana" w:cs="Times New Roman"/>
      <w:b/>
      <w:bCs/>
      <w:color w:val="00558D"/>
      <w:sz w:val="24"/>
      <w:szCs w:val="24"/>
      <w:lang w:eastAsia="ru-RU"/>
    </w:rPr>
  </w:style>
  <w:style w:type="paragraph" w:customStyle="1" w:styleId="ieplogo">
    <w:name w:val="iep_logo"/>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eplist">
    <w:name w:val="iep_list"/>
    <w:basedOn w:val="a"/>
    <w:rsid w:val="006E11CA"/>
    <w:pPr>
      <w:spacing w:before="100" w:beforeAutospacing="1" w:after="100" w:afterAutospacing="1" w:line="240" w:lineRule="auto"/>
      <w:jc w:val="right"/>
    </w:pPr>
    <w:rPr>
      <w:rFonts w:ascii="Verdana" w:eastAsia="Times New Roman" w:hAnsi="Verdana" w:cs="Times New Roman"/>
      <w:color w:val="666666"/>
      <w:sz w:val="18"/>
      <w:szCs w:val="18"/>
      <w:lang w:eastAsia="ru-RU"/>
    </w:rPr>
  </w:style>
  <w:style w:type="paragraph" w:customStyle="1" w:styleId="ieplistright">
    <w:name w:val="iep_list_right"/>
    <w:basedOn w:val="a"/>
    <w:rsid w:val="006E11CA"/>
    <w:pPr>
      <w:spacing w:before="100" w:beforeAutospacing="1" w:after="100" w:afterAutospacing="1" w:line="240" w:lineRule="auto"/>
    </w:pPr>
    <w:rPr>
      <w:rFonts w:ascii="Verdana" w:eastAsia="Times New Roman" w:hAnsi="Verdana" w:cs="Times New Roman"/>
      <w:color w:val="666666"/>
      <w:sz w:val="18"/>
      <w:szCs w:val="18"/>
      <w:lang w:eastAsia="ru-RU"/>
    </w:rPr>
  </w:style>
  <w:style w:type="paragraph" w:customStyle="1" w:styleId="ieptop">
    <w:name w:val="iep_top"/>
    <w:basedOn w:val="a"/>
    <w:rsid w:val="006E11CA"/>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line="240" w:lineRule="auto"/>
    </w:pPr>
    <w:rPr>
      <w:rFonts w:ascii="Verdana" w:eastAsia="Times New Roman" w:hAnsi="Verdana" w:cs="Times New Roman"/>
      <w:b/>
      <w:bCs/>
      <w:sz w:val="17"/>
      <w:szCs w:val="17"/>
      <w:lang w:eastAsia="ru-RU"/>
    </w:rPr>
  </w:style>
  <w:style w:type="paragraph" w:customStyle="1" w:styleId="iepmain">
    <w:name w:val="iep_main"/>
    <w:basedOn w:val="a"/>
    <w:rsid w:val="006E11CA"/>
    <w:pPr>
      <w:pBdr>
        <w:top w:val="single" w:sz="6" w:space="4" w:color="DDDBD8"/>
        <w:left w:val="single" w:sz="6" w:space="4" w:color="DDDBD8"/>
        <w:bottom w:val="single" w:sz="6" w:space="4" w:color="ABAAAA"/>
        <w:right w:val="single" w:sz="6" w:space="4" w:color="ABAAAA"/>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fotoselected">
    <w:name w:val="foto_selected"/>
    <w:basedOn w:val="a"/>
    <w:rsid w:val="006E11CA"/>
    <w:pPr>
      <w:pBdr>
        <w:top w:val="single" w:sz="6" w:space="0" w:color="CCCCCC"/>
        <w:left w:val="single" w:sz="6" w:space="0" w:color="CCCCCC"/>
        <w:bottom w:val="single" w:sz="6" w:space="0" w:color="CCCCCC"/>
        <w:right w:val="single" w:sz="6" w:space="0" w:color="CCCCCC"/>
      </w:pBdr>
      <w:spacing w:before="60" w:after="60" w:line="240" w:lineRule="auto"/>
      <w:ind w:left="60" w:right="60"/>
    </w:pPr>
    <w:rPr>
      <w:rFonts w:ascii="Verdana" w:eastAsia="Times New Roman" w:hAnsi="Verdana" w:cs="Times New Roman"/>
      <w:sz w:val="18"/>
      <w:szCs w:val="18"/>
      <w:lang w:eastAsia="ru-RU"/>
    </w:rPr>
  </w:style>
  <w:style w:type="paragraph" w:customStyle="1" w:styleId="fotounselected">
    <w:name w:val="foto_unselected"/>
    <w:basedOn w:val="a"/>
    <w:rsid w:val="006E11CA"/>
    <w:pPr>
      <w:pBdr>
        <w:top w:val="single" w:sz="36" w:space="0" w:color="E92608"/>
        <w:left w:val="single" w:sz="36" w:space="0" w:color="E92608"/>
        <w:bottom w:val="single" w:sz="36" w:space="0" w:color="E92608"/>
        <w:right w:val="single" w:sz="36" w:space="0" w:color="E92608"/>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ablespacesmall">
    <w:name w:val="table_space_smal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ablespace">
    <w:name w:val="table_spac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ablespacebig">
    <w:name w:val="table_space_big"/>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ablespaceverybig">
    <w:name w:val="table_space_very_big"/>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tl">
    <w:name w:val="oval_t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tt">
    <w:name w:val="oval_tt"/>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tr">
    <w:name w:val="oval_t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ll">
    <w:name w:val="oval_l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mm">
    <w:name w:val="oval_mm"/>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rr">
    <w:name w:val="oval_r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bl">
    <w:name w:val="oval_b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bb">
    <w:name w:val="oval_bb"/>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ovalbr">
    <w:name w:val="oval_br"/>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luepicsmall">
    <w:name w:val="blue_pic_small"/>
    <w:basedOn w:val="a"/>
    <w:rsid w:val="006E11CA"/>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bluepicsmall2">
    <w:name w:val="blue_pic_small2"/>
    <w:basedOn w:val="a"/>
    <w:rsid w:val="006E11CA"/>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bluepichalf">
    <w:name w:val="blue_pic_half"/>
    <w:basedOn w:val="a"/>
    <w:rsid w:val="006E11CA"/>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bluepicbig">
    <w:name w:val="blue_pic_big"/>
    <w:basedOn w:val="a"/>
    <w:rsid w:val="006E11CA"/>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topdiv">
    <w:name w:val="top_div"/>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optext">
    <w:name w:val="top_text"/>
    <w:basedOn w:val="a"/>
    <w:rsid w:val="006E11CA"/>
    <w:pPr>
      <w:spacing w:before="100" w:beforeAutospacing="1" w:after="100" w:afterAutospacing="1" w:line="240" w:lineRule="auto"/>
    </w:pPr>
    <w:rPr>
      <w:rFonts w:ascii="Verdana" w:eastAsia="Times New Roman" w:hAnsi="Verdana" w:cs="Times New Roman"/>
      <w:b/>
      <w:bCs/>
      <w:color w:val="666666"/>
      <w:sz w:val="20"/>
      <w:szCs w:val="20"/>
      <w:lang w:eastAsia="ru-RU"/>
    </w:rPr>
  </w:style>
  <w:style w:type="paragraph" w:customStyle="1" w:styleId="topsign">
    <w:name w:val="top_sign"/>
    <w:basedOn w:val="a"/>
    <w:rsid w:val="006E11CA"/>
    <w:pPr>
      <w:spacing w:before="100" w:beforeAutospacing="1" w:after="100" w:afterAutospacing="1" w:line="240" w:lineRule="auto"/>
    </w:pPr>
    <w:rPr>
      <w:rFonts w:ascii="Verdana" w:eastAsia="Times New Roman" w:hAnsi="Verdana" w:cs="Times New Roman"/>
      <w:color w:val="808080"/>
      <w:sz w:val="18"/>
      <w:szCs w:val="18"/>
      <w:lang w:eastAsia="ru-RU"/>
    </w:rPr>
  </w:style>
  <w:style w:type="paragraph" w:customStyle="1" w:styleId="kontleft">
    <w:name w:val="kont_left"/>
    <w:basedOn w:val="a"/>
    <w:rsid w:val="006E11CA"/>
    <w:pPr>
      <w:pBdr>
        <w:top w:val="single" w:sz="6" w:space="2" w:color="666666"/>
        <w:left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ru-RU"/>
    </w:rPr>
  </w:style>
  <w:style w:type="paragraph" w:customStyle="1" w:styleId="kontmiddle">
    <w:name w:val="kont_middle"/>
    <w:basedOn w:val="a"/>
    <w:rsid w:val="006E11CA"/>
    <w:pPr>
      <w:pBdr>
        <w:top w:val="single" w:sz="6" w:space="2" w:color="666666"/>
        <w:bottom w:val="single" w:sz="6" w:space="2" w:color="666666"/>
      </w:pBdr>
      <w:spacing w:before="45" w:after="45" w:line="240" w:lineRule="auto"/>
      <w:ind w:left="45" w:right="45"/>
    </w:pPr>
    <w:rPr>
      <w:rFonts w:ascii="Verdana" w:eastAsia="Times New Roman" w:hAnsi="Verdana" w:cs="Times New Roman"/>
      <w:sz w:val="18"/>
      <w:szCs w:val="18"/>
      <w:lang w:eastAsia="ru-RU"/>
    </w:rPr>
  </w:style>
  <w:style w:type="paragraph" w:customStyle="1" w:styleId="kontright">
    <w:name w:val="kont_right"/>
    <w:basedOn w:val="a"/>
    <w:rsid w:val="006E11CA"/>
    <w:pPr>
      <w:pBdr>
        <w:top w:val="single" w:sz="6" w:space="2" w:color="666666"/>
        <w:bottom w:val="single" w:sz="6" w:space="2" w:color="666666"/>
        <w:right w:val="single" w:sz="6" w:space="2" w:color="666666"/>
      </w:pBdr>
      <w:spacing w:before="45" w:after="45" w:line="240" w:lineRule="auto"/>
      <w:ind w:left="45" w:right="45"/>
    </w:pPr>
    <w:rPr>
      <w:rFonts w:ascii="Verdana" w:eastAsia="Times New Roman" w:hAnsi="Verdana" w:cs="Times New Roman"/>
      <w:sz w:val="18"/>
      <w:szCs w:val="18"/>
      <w:lang w:eastAsia="ru-RU"/>
    </w:rPr>
  </w:style>
  <w:style w:type="paragraph" w:customStyle="1" w:styleId="calendermonthactive">
    <w:name w:val="calender_month_active"/>
    <w:basedOn w:val="a"/>
    <w:rsid w:val="006E11CA"/>
    <w:pPr>
      <w:spacing w:before="100" w:beforeAutospacing="1" w:after="100" w:afterAutospacing="1" w:line="240" w:lineRule="auto"/>
    </w:pPr>
    <w:rPr>
      <w:rFonts w:ascii="Verdana" w:eastAsia="Times New Roman" w:hAnsi="Verdana" w:cs="Times New Roman"/>
      <w:b/>
      <w:bCs/>
      <w:color w:val="5F879E"/>
      <w:sz w:val="18"/>
      <w:szCs w:val="18"/>
      <w:lang w:eastAsia="ru-RU"/>
    </w:rPr>
  </w:style>
  <w:style w:type="paragraph" w:customStyle="1" w:styleId="calendertoday">
    <w:name w:val="calender_today"/>
    <w:basedOn w:val="a"/>
    <w:rsid w:val="006E11CA"/>
    <w:pPr>
      <w:spacing w:before="100" w:beforeAutospacing="1" w:after="100" w:afterAutospacing="1" w:line="240" w:lineRule="auto"/>
    </w:pPr>
    <w:rPr>
      <w:rFonts w:ascii="Verdana" w:eastAsia="Times New Roman" w:hAnsi="Verdana" w:cs="Times New Roman"/>
      <w:color w:val="FFFFFF"/>
      <w:sz w:val="18"/>
      <w:szCs w:val="18"/>
      <w:lang w:eastAsia="ru-RU"/>
    </w:rPr>
  </w:style>
  <w:style w:type="paragraph" w:customStyle="1" w:styleId="trianglered">
    <w:name w:val="triangle_red"/>
    <w:basedOn w:val="a"/>
    <w:rsid w:val="006E11CA"/>
    <w:pPr>
      <w:spacing w:before="100" w:beforeAutospacing="1" w:after="100" w:afterAutospacing="1" w:line="360" w:lineRule="auto"/>
    </w:pPr>
    <w:rPr>
      <w:rFonts w:ascii="Verdana" w:eastAsia="Times New Roman" w:hAnsi="Verdana" w:cs="Times New Roman"/>
      <w:sz w:val="18"/>
      <w:szCs w:val="18"/>
      <w:lang w:eastAsia="ru-RU"/>
    </w:rPr>
  </w:style>
  <w:style w:type="paragraph" w:customStyle="1" w:styleId="prindexa">
    <w:name w:val="pr_index_a"/>
    <w:basedOn w:val="a"/>
    <w:rsid w:val="006E11CA"/>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zilsvirs">
    <w:name w:val="zils_virs"/>
    <w:basedOn w:val="a"/>
    <w:rsid w:val="006E11CA"/>
    <w:pPr>
      <w:spacing w:before="100" w:beforeAutospacing="1" w:after="100" w:afterAutospacing="1" w:line="240" w:lineRule="auto"/>
    </w:pPr>
    <w:rPr>
      <w:rFonts w:ascii="Verdana" w:eastAsia="Times New Roman" w:hAnsi="Verdana" w:cs="Times New Roman"/>
      <w:color w:val="00558D"/>
      <w:sz w:val="23"/>
      <w:szCs w:val="23"/>
      <w:lang w:eastAsia="ru-RU"/>
    </w:rPr>
  </w:style>
  <w:style w:type="paragraph" w:customStyle="1" w:styleId="sarkansvirs">
    <w:name w:val="sarkans_virs"/>
    <w:basedOn w:val="a"/>
    <w:rsid w:val="006E11CA"/>
    <w:pPr>
      <w:spacing w:before="100" w:beforeAutospacing="1" w:after="100" w:afterAutospacing="1" w:line="240" w:lineRule="auto"/>
    </w:pPr>
    <w:rPr>
      <w:rFonts w:ascii="Verdana" w:eastAsia="Times New Roman" w:hAnsi="Verdana" w:cs="Times New Roman"/>
      <w:b/>
      <w:bCs/>
      <w:color w:val="B82234"/>
      <w:spacing w:val="15"/>
      <w:sz w:val="21"/>
      <w:szCs w:val="21"/>
      <w:lang w:eastAsia="ru-RU"/>
    </w:rPr>
  </w:style>
  <w:style w:type="paragraph" w:customStyle="1" w:styleId="ierosini">
    <w:name w:val="ierosini"/>
    <w:basedOn w:val="a"/>
    <w:rsid w:val="006E11CA"/>
    <w:pPr>
      <w:shd w:val="clear" w:color="auto" w:fill="ECECEC"/>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ierosinivirs">
    <w:name w:val="ierosini_virs"/>
    <w:basedOn w:val="a"/>
    <w:rsid w:val="006E11CA"/>
    <w:pPr>
      <w:spacing w:before="100" w:beforeAutospacing="1" w:after="100" w:afterAutospacing="1" w:line="240" w:lineRule="auto"/>
    </w:pPr>
    <w:rPr>
      <w:rFonts w:ascii="Verdana" w:eastAsia="Times New Roman" w:hAnsi="Verdana" w:cs="Times New Roman"/>
      <w:b/>
      <w:bCs/>
      <w:spacing w:val="15"/>
      <w:sz w:val="23"/>
      <w:szCs w:val="23"/>
      <w:lang w:eastAsia="ru-RU"/>
    </w:rPr>
  </w:style>
  <w:style w:type="paragraph" w:customStyle="1" w:styleId="ierosinitxt">
    <w:name w:val="ierosini_txt"/>
    <w:basedOn w:val="a"/>
    <w:rsid w:val="006E11CA"/>
    <w:pPr>
      <w:spacing w:before="100" w:beforeAutospacing="1" w:after="100" w:afterAutospacing="1" w:line="240" w:lineRule="auto"/>
    </w:pPr>
    <w:rPr>
      <w:rFonts w:ascii="Verdana" w:eastAsia="Times New Roman" w:hAnsi="Verdana" w:cs="Times New Roman"/>
      <w:color w:val="666666"/>
      <w:sz w:val="17"/>
      <w:szCs w:val="17"/>
      <w:lang w:eastAsia="ru-RU"/>
    </w:rPr>
  </w:style>
  <w:style w:type="paragraph" w:customStyle="1" w:styleId="ierosinisubmit">
    <w:name w:val="ierosini_submit"/>
    <w:basedOn w:val="a"/>
    <w:rsid w:val="006E11CA"/>
    <w:pPr>
      <w:shd w:val="clear" w:color="auto" w:fill="E2E8F1"/>
      <w:spacing w:before="100" w:beforeAutospacing="1" w:after="100" w:afterAutospacing="1" w:line="240" w:lineRule="auto"/>
    </w:pPr>
    <w:rPr>
      <w:rFonts w:ascii="Verdana" w:eastAsia="Times New Roman" w:hAnsi="Verdana" w:cs="Times New Roman"/>
      <w:color w:val="B82234"/>
      <w:sz w:val="18"/>
      <w:szCs w:val="18"/>
      <w:lang w:eastAsia="ru-RU"/>
    </w:rPr>
  </w:style>
  <w:style w:type="paragraph" w:customStyle="1" w:styleId="lired">
    <w:name w:val="li_red"/>
    <w:basedOn w:val="a"/>
    <w:rsid w:val="006E11CA"/>
    <w:pPr>
      <w:spacing w:before="100" w:beforeAutospacing="1" w:after="100" w:afterAutospacing="1" w:line="240" w:lineRule="auto"/>
      <w:ind w:left="75"/>
    </w:pPr>
    <w:rPr>
      <w:rFonts w:ascii="Verdana" w:eastAsia="Times New Roman" w:hAnsi="Verdana" w:cs="Times New Roman"/>
      <w:color w:val="B82234"/>
      <w:sz w:val="18"/>
      <w:szCs w:val="18"/>
      <w:lang w:eastAsia="ru-RU"/>
    </w:rPr>
  </w:style>
  <w:style w:type="paragraph" w:customStyle="1" w:styleId="linone">
    <w:name w:val="li_none"/>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normaltext">
    <w:name w:val="normal_text"/>
    <w:basedOn w:val="a"/>
    <w:rsid w:val="006E11CA"/>
    <w:pPr>
      <w:spacing w:before="100" w:beforeAutospacing="1" w:after="100" w:afterAutospacing="1" w:line="240" w:lineRule="auto"/>
    </w:pPr>
    <w:rPr>
      <w:rFonts w:ascii="Verdana" w:eastAsia="Times New Roman" w:hAnsi="Verdana" w:cs="Times New Roman"/>
      <w:color w:val="666666"/>
      <w:sz w:val="18"/>
      <w:szCs w:val="18"/>
      <w:lang w:eastAsia="ru-RU"/>
    </w:rPr>
  </w:style>
  <w:style w:type="paragraph" w:customStyle="1" w:styleId="epoga">
    <w:name w:val="e_poga"/>
    <w:basedOn w:val="a"/>
    <w:rsid w:val="006E11CA"/>
    <w:pPr>
      <w:shd w:val="clear" w:color="auto" w:fill="FFFFFF"/>
      <w:spacing w:before="100" w:beforeAutospacing="1" w:after="100" w:afterAutospacing="1" w:line="240" w:lineRule="auto"/>
    </w:pPr>
    <w:rPr>
      <w:rFonts w:ascii="Verdana" w:eastAsia="Times New Roman" w:hAnsi="Verdana" w:cs="Times New Roman"/>
      <w:color w:val="B82234"/>
      <w:sz w:val="18"/>
      <w:szCs w:val="18"/>
      <w:lang w:eastAsia="ru-RU"/>
    </w:rPr>
  </w:style>
  <w:style w:type="paragraph" w:customStyle="1" w:styleId="coment">
    <w:name w:val="coment"/>
    <w:basedOn w:val="a"/>
    <w:rsid w:val="006E11CA"/>
    <w:pPr>
      <w:spacing w:before="100" w:beforeAutospacing="1" w:after="100" w:afterAutospacing="1" w:line="240" w:lineRule="auto"/>
    </w:pPr>
    <w:rPr>
      <w:rFonts w:ascii="Verdana" w:eastAsia="Times New Roman" w:hAnsi="Verdana" w:cs="Times New Roman"/>
      <w:color w:val="B82234"/>
      <w:sz w:val="17"/>
      <w:szCs w:val="17"/>
      <w:lang w:eastAsia="ru-RU"/>
    </w:rPr>
  </w:style>
  <w:style w:type="paragraph" w:customStyle="1" w:styleId="warning">
    <w:name w:val="warning"/>
    <w:basedOn w:val="a"/>
    <w:rsid w:val="006E11CA"/>
    <w:pPr>
      <w:spacing w:before="100" w:beforeAutospacing="1" w:after="100" w:afterAutospacing="1" w:line="240" w:lineRule="auto"/>
    </w:pPr>
    <w:rPr>
      <w:rFonts w:ascii="Verdana" w:eastAsia="Times New Roman" w:hAnsi="Verdana" w:cs="Times New Roman"/>
      <w:color w:val="B82234"/>
      <w:sz w:val="18"/>
      <w:szCs w:val="18"/>
      <w:lang w:eastAsia="ru-RU"/>
    </w:rPr>
  </w:style>
  <w:style w:type="paragraph" w:customStyle="1" w:styleId="city24top">
    <w:name w:val="city24_top"/>
    <w:basedOn w:val="a"/>
    <w:rsid w:val="006E11CA"/>
    <w:pPr>
      <w:pBdr>
        <w:top w:val="single" w:sz="6" w:space="0" w:color="CDCDCD"/>
        <w:left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city24bottom">
    <w:name w:val="city24_bottom"/>
    <w:basedOn w:val="a"/>
    <w:rsid w:val="006E11CA"/>
    <w:pPr>
      <w:pBdr>
        <w:left w:val="single" w:sz="6" w:space="0" w:color="CDCDCD"/>
        <w:bottom w:val="single" w:sz="6" w:space="0" w:color="CDCDCD"/>
        <w:right w:val="single" w:sz="6" w:space="0" w:color="CDCDCD"/>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anner810x110">
    <w:name w:val="banner_810x110"/>
    <w:basedOn w:val="a"/>
    <w:rsid w:val="006E11CA"/>
    <w:pPr>
      <w:shd w:val="clear" w:color="auto" w:fill="F5F3F4"/>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vdoctoplogo">
    <w:name w:val="tv_doc_top_logo"/>
    <w:basedOn w:val="a"/>
    <w:rsid w:val="006E11CA"/>
    <w:pPr>
      <w:spacing w:before="100" w:beforeAutospacing="1" w:after="100" w:afterAutospacing="1" w:line="240" w:lineRule="auto"/>
      <w:jc w:val="right"/>
    </w:pPr>
    <w:rPr>
      <w:rFonts w:ascii="Verdana" w:eastAsia="Times New Roman" w:hAnsi="Verdana" w:cs="Times New Roman"/>
      <w:color w:val="808080"/>
      <w:sz w:val="17"/>
      <w:szCs w:val="17"/>
      <w:lang w:eastAsia="ru-RU"/>
    </w:rPr>
  </w:style>
  <w:style w:type="paragraph" w:customStyle="1" w:styleId="tvdoctop">
    <w:name w:val="tv_doc_top"/>
    <w:basedOn w:val="a"/>
    <w:rsid w:val="006E11CA"/>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vdoctopindex">
    <w:name w:val="tv_doc_top_index"/>
    <w:basedOn w:val="a"/>
    <w:rsid w:val="006E11CA"/>
    <w:pPr>
      <w:spacing w:before="100" w:beforeAutospacing="1" w:after="100" w:afterAutospacing="1" w:line="240" w:lineRule="auto"/>
    </w:pPr>
    <w:rPr>
      <w:rFonts w:ascii="Verdana" w:eastAsia="Times New Roman" w:hAnsi="Verdana" w:cs="Times New Roman"/>
      <w:color w:val="666666"/>
      <w:sz w:val="18"/>
      <w:szCs w:val="18"/>
      <w:lang w:eastAsia="ru-RU"/>
    </w:rPr>
  </w:style>
  <w:style w:type="paragraph" w:customStyle="1" w:styleId="tvhtml">
    <w:name w:val="tv_htm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labojumupamats">
    <w:name w:val="labojumu_pamats"/>
    <w:basedOn w:val="a"/>
    <w:rsid w:val="006E11CA"/>
    <w:pPr>
      <w:spacing w:before="45" w:after="0" w:line="240" w:lineRule="auto"/>
    </w:pPr>
    <w:rPr>
      <w:rFonts w:ascii="Verdana" w:eastAsia="Times New Roman" w:hAnsi="Verdana" w:cs="Times New Roman"/>
      <w:i/>
      <w:iCs/>
      <w:sz w:val="17"/>
      <w:szCs w:val="17"/>
      <w:lang w:eastAsia="ru-RU"/>
    </w:rPr>
  </w:style>
  <w:style w:type="paragraph" w:customStyle="1" w:styleId="tv20684138">
    <w:name w:val="tv206_84_138"/>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89138">
    <w:name w:val="tv206_189_138"/>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4201">
    <w:name w:val="tv206_84_201"/>
    <w:basedOn w:val="a"/>
    <w:rsid w:val="006E11CA"/>
    <w:pPr>
      <w:spacing w:before="480" w:after="240" w:line="240" w:lineRule="auto"/>
      <w:jc w:val="center"/>
    </w:pPr>
    <w:rPr>
      <w:rFonts w:ascii="Verdana" w:eastAsia="Times New Roman" w:hAnsi="Verdana" w:cs="Times New Roman"/>
      <w:smallCaps/>
      <w:sz w:val="18"/>
      <w:szCs w:val="18"/>
      <w:lang w:eastAsia="ru-RU"/>
    </w:rPr>
  </w:style>
  <w:style w:type="paragraph" w:customStyle="1" w:styleId="tv2068792">
    <w:name w:val="tv206_87_9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8992">
    <w:name w:val="tv206_189_9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592">
    <w:name w:val="tv206_85_9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5108">
    <w:name w:val="tv206_85_108"/>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3792">
    <w:name w:val="tv206_137_9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692">
    <w:name w:val="tv206_86_9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36203">
    <w:name w:val="tv206_136_203"/>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72368">
    <w:name w:val="tv206_87_2368"/>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87682">
    <w:name w:val="tv206_87_68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36116">
    <w:name w:val="tv206_136_116"/>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36680">
    <w:name w:val="tv206_136_680"/>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136672">
    <w:name w:val="tv206_136_67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424672">
    <w:name w:val="tv206_424_672"/>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6">
    <w:name w:val="tv206"/>
    <w:basedOn w:val="a"/>
    <w:rsid w:val="006E11CA"/>
    <w:pPr>
      <w:spacing w:before="480" w:after="240" w:line="240" w:lineRule="auto"/>
      <w:jc w:val="right"/>
    </w:pPr>
    <w:rPr>
      <w:rFonts w:ascii="Verdana" w:eastAsia="Times New Roman" w:hAnsi="Verdana" w:cs="Times New Roman"/>
      <w:sz w:val="18"/>
      <w:szCs w:val="18"/>
      <w:lang w:eastAsia="ru-RU"/>
    </w:rPr>
  </w:style>
  <w:style w:type="paragraph" w:customStyle="1" w:styleId="tv2078792">
    <w:name w:val="tv207_87_9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8992">
    <w:name w:val="tv207_189_9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8692">
    <w:name w:val="tv207_86_9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8592">
    <w:name w:val="tv207_85_9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3792">
    <w:name w:val="tv207_137_9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85108">
    <w:name w:val="tv207_85_108"/>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36203">
    <w:name w:val="tv207_136_203"/>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872368">
    <w:name w:val="tv207_87_2368"/>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87682">
    <w:name w:val="tv207_87_68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36116">
    <w:name w:val="tv207_136_116"/>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36680">
    <w:name w:val="tv207_136_680"/>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136672">
    <w:name w:val="tv207_136_67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424672">
    <w:name w:val="tv207_424_672"/>
    <w:basedOn w:val="a"/>
    <w:rsid w:val="006E11CA"/>
    <w:pPr>
      <w:spacing w:after="567" w:line="240" w:lineRule="auto"/>
      <w:jc w:val="center"/>
    </w:pPr>
    <w:rPr>
      <w:rFonts w:ascii="Verdana" w:eastAsia="Times New Roman" w:hAnsi="Verdana" w:cs="Times New Roman"/>
      <w:b/>
      <w:bCs/>
      <w:sz w:val="28"/>
      <w:szCs w:val="28"/>
      <w:lang w:eastAsia="ru-RU"/>
    </w:rPr>
  </w:style>
  <w:style w:type="paragraph" w:customStyle="1" w:styleId="tv207">
    <w:name w:val="tv207"/>
    <w:basedOn w:val="a"/>
    <w:rsid w:val="006E11CA"/>
    <w:pPr>
      <w:spacing w:after="567" w:line="240" w:lineRule="auto"/>
      <w:jc w:val="center"/>
    </w:pPr>
    <w:rPr>
      <w:rFonts w:ascii="Verdana" w:eastAsia="Times New Roman" w:hAnsi="Verdana" w:cs="Times New Roman"/>
      <w:b/>
      <w:bCs/>
      <w:sz w:val="27"/>
      <w:szCs w:val="27"/>
      <w:lang w:eastAsia="ru-RU"/>
    </w:rPr>
  </w:style>
  <w:style w:type="paragraph" w:customStyle="1" w:styleId="tv9008792">
    <w:name w:val="tv900_87_92"/>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18992">
    <w:name w:val="tv900_189_92"/>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87682">
    <w:name w:val="tv900_87_682"/>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136672">
    <w:name w:val="tv900_136_672"/>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424672">
    <w:name w:val="tv900_424_672"/>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136680">
    <w:name w:val="tv900_136_680"/>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872368">
    <w:name w:val="tv900_87_2368"/>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900">
    <w:name w:val="tv900"/>
    <w:basedOn w:val="a"/>
    <w:rsid w:val="006E11CA"/>
    <w:pPr>
      <w:spacing w:after="567" w:line="240" w:lineRule="auto"/>
      <w:jc w:val="right"/>
    </w:pPr>
    <w:rPr>
      <w:rFonts w:ascii="Verdana" w:eastAsia="Times New Roman" w:hAnsi="Verdana" w:cs="Times New Roman"/>
      <w:i/>
      <w:iCs/>
      <w:sz w:val="18"/>
      <w:szCs w:val="18"/>
      <w:lang w:eastAsia="ru-RU"/>
    </w:rPr>
  </w:style>
  <w:style w:type="paragraph" w:customStyle="1" w:styleId="tv20784138">
    <w:name w:val="tv207_84_138"/>
    <w:basedOn w:val="a"/>
    <w:rsid w:val="006E11CA"/>
    <w:pPr>
      <w:spacing w:after="567" w:line="240" w:lineRule="auto"/>
      <w:jc w:val="center"/>
    </w:pPr>
    <w:rPr>
      <w:rFonts w:ascii="Verdana" w:eastAsia="Times New Roman" w:hAnsi="Verdana" w:cs="Times New Roman"/>
      <w:b/>
      <w:bCs/>
      <w:sz w:val="36"/>
      <w:szCs w:val="36"/>
      <w:lang w:eastAsia="ru-RU"/>
    </w:rPr>
  </w:style>
  <w:style w:type="paragraph" w:customStyle="1" w:styleId="tv20784201">
    <w:name w:val="tv207_84_201"/>
    <w:basedOn w:val="a"/>
    <w:rsid w:val="006E11CA"/>
    <w:pPr>
      <w:spacing w:after="567" w:line="240" w:lineRule="auto"/>
      <w:jc w:val="center"/>
    </w:pPr>
    <w:rPr>
      <w:rFonts w:ascii="Verdana" w:eastAsia="Times New Roman" w:hAnsi="Verdana" w:cs="Times New Roman"/>
      <w:b/>
      <w:bCs/>
      <w:sz w:val="36"/>
      <w:szCs w:val="36"/>
      <w:lang w:eastAsia="ru-RU"/>
    </w:rPr>
  </w:style>
  <w:style w:type="paragraph" w:customStyle="1" w:styleId="tv207189138">
    <w:name w:val="tv207_189_138"/>
    <w:basedOn w:val="a"/>
    <w:rsid w:val="006E11CA"/>
    <w:pPr>
      <w:spacing w:after="567" w:line="240" w:lineRule="auto"/>
      <w:jc w:val="center"/>
    </w:pPr>
    <w:rPr>
      <w:rFonts w:ascii="Verdana" w:eastAsia="Times New Roman" w:hAnsi="Verdana" w:cs="Times New Roman"/>
      <w:b/>
      <w:bCs/>
      <w:sz w:val="36"/>
      <w:szCs w:val="36"/>
      <w:lang w:eastAsia="ru-RU"/>
    </w:rPr>
  </w:style>
  <w:style w:type="paragraph" w:customStyle="1" w:styleId="tv208">
    <w:name w:val="tv208"/>
    <w:basedOn w:val="a"/>
    <w:rsid w:val="006E11CA"/>
    <w:pPr>
      <w:spacing w:before="240" w:after="0" w:line="240" w:lineRule="auto"/>
    </w:pPr>
    <w:rPr>
      <w:rFonts w:ascii="Verdana" w:eastAsia="Times New Roman" w:hAnsi="Verdana" w:cs="Times New Roman"/>
      <w:sz w:val="18"/>
      <w:szCs w:val="18"/>
      <w:lang w:eastAsia="ru-RU"/>
    </w:rPr>
  </w:style>
  <w:style w:type="paragraph" w:customStyle="1" w:styleId="tv210">
    <w:name w:val="tv210"/>
    <w:basedOn w:val="a"/>
    <w:rsid w:val="006E11CA"/>
    <w:pPr>
      <w:spacing w:before="240" w:after="0" w:line="240" w:lineRule="auto"/>
      <w:jc w:val="center"/>
    </w:pPr>
    <w:rPr>
      <w:rFonts w:ascii="Verdana" w:eastAsia="Times New Roman" w:hAnsi="Verdana" w:cs="Times New Roman"/>
      <w:b/>
      <w:bCs/>
      <w:sz w:val="20"/>
      <w:szCs w:val="20"/>
      <w:lang w:eastAsia="ru-RU"/>
    </w:rPr>
  </w:style>
  <w:style w:type="paragraph" w:customStyle="1" w:styleId="tv211">
    <w:name w:val="tv211"/>
    <w:basedOn w:val="a"/>
    <w:rsid w:val="006E11CA"/>
    <w:pPr>
      <w:spacing w:before="240" w:after="0" w:line="240" w:lineRule="auto"/>
      <w:jc w:val="center"/>
    </w:pPr>
    <w:rPr>
      <w:rFonts w:ascii="Verdana" w:eastAsia="Times New Roman" w:hAnsi="Verdana" w:cs="Times New Roman"/>
      <w:b/>
      <w:bCs/>
      <w:sz w:val="20"/>
      <w:szCs w:val="20"/>
      <w:lang w:eastAsia="ru-RU"/>
    </w:rPr>
  </w:style>
  <w:style w:type="paragraph" w:customStyle="1" w:styleId="tv212">
    <w:name w:val="tv212"/>
    <w:basedOn w:val="a"/>
    <w:rsid w:val="006E11CA"/>
    <w:pPr>
      <w:spacing w:before="400" w:after="0" w:line="240" w:lineRule="auto"/>
      <w:jc w:val="center"/>
    </w:pPr>
    <w:rPr>
      <w:rFonts w:ascii="Verdana" w:eastAsia="Times New Roman" w:hAnsi="Verdana" w:cs="Times New Roman"/>
      <w:b/>
      <w:bCs/>
      <w:sz w:val="20"/>
      <w:szCs w:val="20"/>
      <w:lang w:eastAsia="ru-RU"/>
    </w:rPr>
  </w:style>
  <w:style w:type="paragraph" w:customStyle="1" w:styleId="tv213">
    <w:name w:val="tv213"/>
    <w:basedOn w:val="a"/>
    <w:rsid w:val="006E11CA"/>
    <w:pPr>
      <w:spacing w:before="240" w:after="0" w:line="240" w:lineRule="auto"/>
      <w:jc w:val="both"/>
    </w:pPr>
    <w:rPr>
      <w:rFonts w:ascii="Verdana" w:eastAsia="Times New Roman" w:hAnsi="Verdana" w:cs="Times New Roman"/>
      <w:sz w:val="18"/>
      <w:szCs w:val="18"/>
      <w:lang w:eastAsia="ru-RU"/>
    </w:rPr>
  </w:style>
  <w:style w:type="paragraph" w:customStyle="1" w:styleId="tv444">
    <w:name w:val="tv444"/>
    <w:basedOn w:val="a"/>
    <w:rsid w:val="006E11CA"/>
    <w:pPr>
      <w:spacing w:before="240" w:after="0" w:line="240" w:lineRule="auto"/>
    </w:pPr>
    <w:rPr>
      <w:rFonts w:ascii="Verdana" w:eastAsia="Times New Roman" w:hAnsi="Verdana" w:cs="Times New Roman"/>
      <w:sz w:val="18"/>
      <w:szCs w:val="18"/>
      <w:lang w:eastAsia="ru-RU"/>
    </w:rPr>
  </w:style>
  <w:style w:type="paragraph" w:customStyle="1" w:styleId="tv224">
    <w:name w:val="tv224"/>
    <w:basedOn w:val="a"/>
    <w:rsid w:val="006E11CA"/>
    <w:pPr>
      <w:spacing w:before="240" w:after="0" w:line="240" w:lineRule="auto"/>
      <w:jc w:val="center"/>
    </w:pPr>
    <w:rPr>
      <w:rFonts w:ascii="Verdana" w:eastAsia="Times New Roman" w:hAnsi="Verdana" w:cs="Times New Roman"/>
      <w:b/>
      <w:bCs/>
      <w:sz w:val="20"/>
      <w:szCs w:val="20"/>
      <w:lang w:eastAsia="ru-RU"/>
    </w:rPr>
  </w:style>
  <w:style w:type="paragraph" w:customStyle="1" w:styleId="tv214">
    <w:name w:val="tv214"/>
    <w:basedOn w:val="a"/>
    <w:rsid w:val="006E11CA"/>
    <w:pPr>
      <w:spacing w:before="400" w:after="0" w:line="240" w:lineRule="auto"/>
      <w:jc w:val="center"/>
    </w:pPr>
    <w:rPr>
      <w:rFonts w:ascii="Verdana" w:eastAsia="Times New Roman" w:hAnsi="Verdana" w:cs="Times New Roman"/>
      <w:b/>
      <w:bCs/>
      <w:sz w:val="20"/>
      <w:szCs w:val="20"/>
      <w:lang w:eastAsia="ru-RU"/>
    </w:rPr>
  </w:style>
  <w:style w:type="paragraph" w:customStyle="1" w:styleId="tv403">
    <w:name w:val="tv403"/>
    <w:basedOn w:val="a"/>
    <w:rsid w:val="006E11CA"/>
    <w:pPr>
      <w:spacing w:before="400" w:after="0" w:line="240" w:lineRule="auto"/>
      <w:jc w:val="center"/>
    </w:pPr>
    <w:rPr>
      <w:rFonts w:ascii="Verdana" w:eastAsia="Times New Roman" w:hAnsi="Verdana" w:cs="Times New Roman"/>
      <w:b/>
      <w:bCs/>
      <w:sz w:val="20"/>
      <w:szCs w:val="20"/>
      <w:lang w:eastAsia="ru-RU"/>
    </w:rPr>
  </w:style>
  <w:style w:type="paragraph" w:customStyle="1" w:styleId="tv215">
    <w:name w:val="tv215"/>
    <w:basedOn w:val="a"/>
    <w:rsid w:val="006E11CA"/>
    <w:pPr>
      <w:spacing w:before="567" w:after="0" w:line="240" w:lineRule="auto"/>
    </w:pPr>
    <w:rPr>
      <w:rFonts w:ascii="Verdana" w:eastAsia="Times New Roman" w:hAnsi="Verdana" w:cs="Times New Roman"/>
      <w:sz w:val="18"/>
      <w:szCs w:val="18"/>
      <w:lang w:eastAsia="ru-RU"/>
    </w:rPr>
  </w:style>
  <w:style w:type="paragraph" w:customStyle="1" w:styleId="tv216">
    <w:name w:val="tv216"/>
    <w:basedOn w:val="a"/>
    <w:rsid w:val="006E11CA"/>
    <w:pPr>
      <w:spacing w:before="240" w:after="0" w:line="240" w:lineRule="auto"/>
      <w:jc w:val="right"/>
    </w:pPr>
    <w:rPr>
      <w:rFonts w:ascii="Verdana" w:eastAsia="Times New Roman" w:hAnsi="Verdana" w:cs="Times New Roman"/>
      <w:sz w:val="18"/>
      <w:szCs w:val="18"/>
      <w:lang w:eastAsia="ru-RU"/>
    </w:rPr>
  </w:style>
  <w:style w:type="paragraph" w:customStyle="1" w:styleId="tv217">
    <w:name w:val="tv217"/>
    <w:basedOn w:val="a"/>
    <w:rsid w:val="006E11CA"/>
    <w:pPr>
      <w:spacing w:before="240" w:after="0" w:line="240" w:lineRule="auto"/>
    </w:pPr>
    <w:rPr>
      <w:rFonts w:ascii="Verdana" w:eastAsia="Times New Roman" w:hAnsi="Verdana" w:cs="Times New Roman"/>
      <w:sz w:val="18"/>
      <w:szCs w:val="18"/>
      <w:lang w:eastAsia="ru-RU"/>
    </w:rPr>
  </w:style>
  <w:style w:type="paragraph" w:customStyle="1" w:styleId="tv218">
    <w:name w:val="tv218"/>
    <w:basedOn w:val="a"/>
    <w:rsid w:val="006E11CA"/>
    <w:pPr>
      <w:pBdr>
        <w:top w:val="single" w:sz="8" w:space="28" w:color="000000"/>
      </w:pBdr>
      <w:spacing w:before="480" w:after="0" w:line="240" w:lineRule="auto"/>
      <w:jc w:val="right"/>
    </w:pPr>
    <w:rPr>
      <w:rFonts w:ascii="Verdana" w:eastAsia="Times New Roman" w:hAnsi="Verdana" w:cs="Times New Roman"/>
      <w:sz w:val="18"/>
      <w:szCs w:val="18"/>
      <w:lang w:eastAsia="ru-RU"/>
    </w:rPr>
  </w:style>
  <w:style w:type="paragraph" w:customStyle="1" w:styleId="tv430">
    <w:name w:val="tv430"/>
    <w:basedOn w:val="a"/>
    <w:rsid w:val="006E11CA"/>
    <w:pPr>
      <w:pBdr>
        <w:top w:val="double" w:sz="6" w:space="18" w:color="707070"/>
      </w:pBdr>
      <w:spacing w:before="480" w:after="0" w:line="240" w:lineRule="auto"/>
      <w:jc w:val="both"/>
    </w:pPr>
    <w:rPr>
      <w:rFonts w:ascii="Verdana" w:eastAsia="Times New Roman" w:hAnsi="Verdana" w:cs="Times New Roman"/>
      <w:color w:val="707070"/>
      <w:sz w:val="17"/>
      <w:szCs w:val="17"/>
      <w:lang w:eastAsia="ru-RU"/>
    </w:rPr>
  </w:style>
  <w:style w:type="paragraph" w:customStyle="1" w:styleId="tv927">
    <w:name w:val="tv927"/>
    <w:basedOn w:val="a"/>
    <w:rsid w:val="006E11CA"/>
    <w:pPr>
      <w:spacing w:after="0" w:line="240" w:lineRule="auto"/>
    </w:pPr>
    <w:rPr>
      <w:rFonts w:ascii="Verdana" w:eastAsia="Times New Roman" w:hAnsi="Verdana" w:cs="Times New Roman"/>
      <w:sz w:val="18"/>
      <w:szCs w:val="18"/>
      <w:lang w:eastAsia="ru-RU"/>
    </w:rPr>
  </w:style>
  <w:style w:type="paragraph" w:customStyle="1" w:styleId="toptextkv">
    <w:name w:val="top_text_kv"/>
    <w:basedOn w:val="a"/>
    <w:rsid w:val="006E11CA"/>
    <w:pPr>
      <w:spacing w:before="100" w:beforeAutospacing="1" w:after="100" w:afterAutospacing="1" w:line="240" w:lineRule="auto"/>
    </w:pPr>
    <w:rPr>
      <w:rFonts w:ascii="Verdana" w:eastAsia="Times New Roman" w:hAnsi="Verdana" w:cs="Times New Roman"/>
      <w:b/>
      <w:bCs/>
      <w:color w:val="666666"/>
      <w:sz w:val="20"/>
      <w:szCs w:val="20"/>
      <w:lang w:eastAsia="ru-RU"/>
    </w:rPr>
  </w:style>
  <w:style w:type="paragraph" w:customStyle="1" w:styleId="topsignkv">
    <w:name w:val="top_sign_kv"/>
    <w:basedOn w:val="a"/>
    <w:rsid w:val="006E11CA"/>
    <w:pPr>
      <w:spacing w:before="100" w:beforeAutospacing="1" w:after="100" w:afterAutospacing="1" w:line="240" w:lineRule="auto"/>
    </w:pPr>
    <w:rPr>
      <w:rFonts w:ascii="Verdana" w:eastAsia="Times New Roman" w:hAnsi="Verdana" w:cs="Times New Roman"/>
      <w:color w:val="808080"/>
      <w:sz w:val="18"/>
      <w:szCs w:val="18"/>
      <w:lang w:eastAsia="ru-RU"/>
    </w:rPr>
  </w:style>
  <w:style w:type="paragraph" w:customStyle="1" w:styleId="mekletajssmall">
    <w:name w:val="mekletajs_small"/>
    <w:basedOn w:val="a"/>
    <w:rsid w:val="006E11CA"/>
    <w:pPr>
      <w:spacing w:before="100" w:beforeAutospacing="1" w:after="100" w:afterAutospacing="1" w:line="240" w:lineRule="auto"/>
    </w:pPr>
    <w:rPr>
      <w:rFonts w:ascii="Verdana" w:eastAsia="Times New Roman" w:hAnsi="Verdana" w:cs="Times New Roman"/>
      <w:color w:val="7F7F7F"/>
      <w:sz w:val="14"/>
      <w:szCs w:val="14"/>
      <w:lang w:eastAsia="ru-RU"/>
    </w:rPr>
  </w:style>
  <w:style w:type="paragraph" w:customStyle="1" w:styleId="topidoclist">
    <w:name w:val="topi_doclist"/>
    <w:basedOn w:val="a"/>
    <w:rsid w:val="006E11CA"/>
    <w:pPr>
      <w:spacing w:before="100" w:beforeAutospacing="1" w:after="100" w:afterAutospacing="1" w:line="288" w:lineRule="auto"/>
    </w:pPr>
    <w:rPr>
      <w:rFonts w:ascii="Verdana" w:eastAsia="Times New Roman" w:hAnsi="Verdana" w:cs="Times New Roman"/>
      <w:b/>
      <w:bCs/>
      <w:color w:val="545559"/>
      <w:sz w:val="23"/>
      <w:szCs w:val="23"/>
      <w:lang w:eastAsia="ru-RU"/>
    </w:rPr>
  </w:style>
  <w:style w:type="paragraph" w:customStyle="1" w:styleId="meklmtext">
    <w:name w:val="mekl_mtext"/>
    <w:basedOn w:val="a"/>
    <w:rsid w:val="006E11CA"/>
    <w:pPr>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mekltextr">
    <w:name w:val="mekl_textr"/>
    <w:basedOn w:val="a"/>
    <w:rsid w:val="006E11CA"/>
    <w:pPr>
      <w:pBdr>
        <w:right w:val="single" w:sz="12" w:space="3" w:color="FFFFFF"/>
      </w:pBd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mekltextl">
    <w:name w:val="mekl_textl"/>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searchfound">
    <w:name w:val="searchfound"/>
    <w:basedOn w:val="a"/>
    <w:rsid w:val="006E11CA"/>
    <w:pPr>
      <w:shd w:val="clear" w:color="auto" w:fill="FFFF00"/>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htmlwindow">
    <w:name w:val="dhtmlwindow"/>
    <w:basedOn w:val="a"/>
    <w:rsid w:val="006E11CA"/>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rag-handle">
    <w:name w:val="drag-handle"/>
    <w:basedOn w:val="a"/>
    <w:rsid w:val="006E11CA"/>
    <w:pPr>
      <w:pBdr>
        <w:top w:val="single" w:sz="6" w:space="0" w:color="CCCCCC"/>
        <w:left w:val="single" w:sz="6" w:space="0" w:color="CCCCCC"/>
        <w:right w:val="single" w:sz="6" w:space="0" w:color="999999"/>
      </w:pBdr>
      <w:shd w:val="clear" w:color="auto" w:fill="EAEAEA"/>
      <w:spacing w:before="100" w:beforeAutospacing="1" w:after="100" w:afterAutospacing="1" w:line="240" w:lineRule="auto"/>
      <w:ind w:firstLine="45"/>
    </w:pPr>
    <w:rPr>
      <w:rFonts w:ascii="Verdana" w:eastAsia="Times New Roman" w:hAnsi="Verdana" w:cs="Times New Roman"/>
      <w:b/>
      <w:bCs/>
      <w:color w:val="40407C"/>
      <w:sz w:val="17"/>
      <w:szCs w:val="17"/>
      <w:lang w:eastAsia="ru-RU"/>
    </w:rPr>
  </w:style>
  <w:style w:type="paragraph" w:customStyle="1" w:styleId="drag-contentarea">
    <w:name w:val="drag-contentarea"/>
    <w:basedOn w:val="a"/>
    <w:rsid w:val="006E11CA"/>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eastAsia="Times New Roman" w:hAnsi="Verdana" w:cs="Times New Roman"/>
      <w:color w:val="000000"/>
      <w:sz w:val="17"/>
      <w:szCs w:val="17"/>
      <w:lang w:eastAsia="ru-RU"/>
    </w:rPr>
  </w:style>
  <w:style w:type="paragraph" w:customStyle="1" w:styleId="drag-statusarea">
    <w:name w:val="drag-statusarea"/>
    <w:basedOn w:val="a"/>
    <w:rsid w:val="006E11CA"/>
    <w:pPr>
      <w:pBdr>
        <w:top w:val="single" w:sz="48" w:space="0" w:color="808080"/>
      </w:pBdr>
      <w:shd w:val="clear" w:color="auto" w:fill="F8F8F8"/>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drag-resizearea">
    <w:name w:val="drag-resizearea"/>
    <w:basedOn w:val="a"/>
    <w:rsid w:val="006E11CA"/>
    <w:pPr>
      <w:spacing w:before="100" w:beforeAutospacing="1" w:after="100" w:afterAutospacing="1" w:line="240" w:lineRule="auto"/>
    </w:pPr>
    <w:rPr>
      <w:rFonts w:ascii="Verdana" w:eastAsia="Times New Roman" w:hAnsi="Verdana" w:cs="Times New Roman"/>
      <w:sz w:val="2"/>
      <w:szCs w:val="2"/>
      <w:lang w:eastAsia="ru-RU"/>
    </w:rPr>
  </w:style>
  <w:style w:type="paragraph" w:customStyle="1" w:styleId="citats">
    <w:name w:val="citats"/>
    <w:basedOn w:val="a"/>
    <w:rsid w:val="006E11CA"/>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tvp">
    <w:name w:val="tvp"/>
    <w:basedOn w:val="a"/>
    <w:rsid w:val="006E11CA"/>
    <w:pPr>
      <w:spacing w:before="400" w:after="100" w:afterAutospacing="1" w:line="240" w:lineRule="auto"/>
    </w:pPr>
    <w:rPr>
      <w:rFonts w:ascii="Verdana" w:eastAsia="Times New Roman" w:hAnsi="Verdana" w:cs="Times New Roman"/>
      <w:sz w:val="18"/>
      <w:szCs w:val="18"/>
      <w:lang w:eastAsia="ru-RU"/>
    </w:rPr>
  </w:style>
  <w:style w:type="paragraph" w:customStyle="1" w:styleId="tv20687921">
    <w:name w:val="tv206_87_921"/>
    <w:basedOn w:val="a"/>
    <w:rsid w:val="006E11CA"/>
    <w:pPr>
      <w:spacing w:before="480" w:after="240" w:line="360" w:lineRule="auto"/>
      <w:ind w:firstLine="300"/>
      <w:jc w:val="right"/>
    </w:pPr>
    <w:rPr>
      <w:rFonts w:ascii="Verdana" w:eastAsia="Times New Roman" w:hAnsi="Verdana" w:cs="Times New Roman"/>
      <w:sz w:val="18"/>
      <w:szCs w:val="18"/>
      <w:lang w:eastAsia="ru-RU"/>
    </w:rPr>
  </w:style>
  <w:style w:type="paragraph" w:customStyle="1" w:styleId="tv20787921">
    <w:name w:val="tv207_87_921"/>
    <w:basedOn w:val="a"/>
    <w:rsid w:val="006E11CA"/>
    <w:pPr>
      <w:spacing w:after="567" w:line="360" w:lineRule="auto"/>
      <w:jc w:val="center"/>
    </w:pPr>
    <w:rPr>
      <w:rFonts w:ascii="Verdana" w:eastAsia="Times New Roman" w:hAnsi="Verdana" w:cs="Times New Roman"/>
      <w:b/>
      <w:bCs/>
      <w:sz w:val="28"/>
      <w:szCs w:val="28"/>
      <w:lang w:eastAsia="ru-RU"/>
    </w:rPr>
  </w:style>
  <w:style w:type="paragraph" w:customStyle="1" w:styleId="tv90087921">
    <w:name w:val="tv900_87_921"/>
    <w:basedOn w:val="a"/>
    <w:rsid w:val="006E11CA"/>
    <w:pPr>
      <w:spacing w:after="567" w:line="360" w:lineRule="auto"/>
      <w:ind w:firstLine="300"/>
      <w:jc w:val="right"/>
    </w:pPr>
    <w:rPr>
      <w:rFonts w:ascii="Verdana" w:eastAsia="Times New Roman" w:hAnsi="Verdana" w:cs="Times New Roman"/>
      <w:i/>
      <w:iCs/>
      <w:sz w:val="18"/>
      <w:szCs w:val="18"/>
      <w:lang w:eastAsia="ru-RU"/>
    </w:rPr>
  </w:style>
  <w:style w:type="paragraph" w:customStyle="1" w:styleId="tv2121">
    <w:name w:val="tv2121"/>
    <w:basedOn w:val="a"/>
    <w:rsid w:val="006E11CA"/>
    <w:pPr>
      <w:spacing w:before="400" w:after="0" w:line="360" w:lineRule="auto"/>
      <w:jc w:val="center"/>
    </w:pPr>
    <w:rPr>
      <w:rFonts w:ascii="Verdana" w:eastAsia="Times New Roman" w:hAnsi="Verdana" w:cs="Times New Roman"/>
      <w:b/>
      <w:bCs/>
      <w:sz w:val="20"/>
      <w:szCs w:val="20"/>
      <w:lang w:eastAsia="ru-RU"/>
    </w:rPr>
  </w:style>
  <w:style w:type="paragraph" w:customStyle="1" w:styleId="tv2131">
    <w:name w:val="tv2131"/>
    <w:basedOn w:val="a"/>
    <w:rsid w:val="006E11CA"/>
    <w:pPr>
      <w:spacing w:before="240" w:after="0" w:line="360" w:lineRule="auto"/>
      <w:ind w:firstLine="300"/>
      <w:jc w:val="both"/>
    </w:pPr>
    <w:rPr>
      <w:rFonts w:ascii="Verdana" w:eastAsia="Times New Roman" w:hAnsi="Verdana" w:cs="Times New Roman"/>
      <w:sz w:val="18"/>
      <w:szCs w:val="18"/>
      <w:lang w:eastAsia="ru-RU"/>
    </w:rPr>
  </w:style>
  <w:style w:type="paragraph" w:customStyle="1" w:styleId="labojumupamats1">
    <w:name w:val="labojumu_pamats1"/>
    <w:basedOn w:val="a"/>
    <w:rsid w:val="006E11CA"/>
    <w:pPr>
      <w:spacing w:before="45" w:after="0" w:line="360" w:lineRule="auto"/>
      <w:ind w:firstLine="300"/>
    </w:pPr>
    <w:rPr>
      <w:rFonts w:ascii="Verdana" w:eastAsia="Times New Roman" w:hAnsi="Verdana" w:cs="Times New Roman"/>
      <w:i/>
      <w:iCs/>
      <w:sz w:val="17"/>
      <w:szCs w:val="17"/>
      <w:lang w:eastAsia="ru-RU"/>
    </w:rPr>
  </w:style>
  <w:style w:type="paragraph" w:customStyle="1" w:styleId="tv4031">
    <w:name w:val="tv4031"/>
    <w:basedOn w:val="a"/>
    <w:rsid w:val="006E11CA"/>
    <w:pPr>
      <w:spacing w:before="400" w:after="0" w:line="360" w:lineRule="auto"/>
      <w:ind w:firstLine="300"/>
      <w:jc w:val="center"/>
    </w:pPr>
    <w:rPr>
      <w:rFonts w:ascii="Verdana" w:eastAsia="Times New Roman" w:hAnsi="Verdana" w:cs="Times New Roman"/>
      <w:b/>
      <w:bCs/>
      <w:sz w:val="20"/>
      <w:szCs w:val="20"/>
      <w:lang w:eastAsia="ru-RU"/>
    </w:rPr>
  </w:style>
  <w:style w:type="paragraph" w:customStyle="1" w:styleId="tv2161">
    <w:name w:val="tv2161"/>
    <w:basedOn w:val="a"/>
    <w:rsid w:val="006E11CA"/>
    <w:pPr>
      <w:spacing w:before="240" w:after="0" w:line="360" w:lineRule="auto"/>
      <w:ind w:firstLine="300"/>
      <w:jc w:val="right"/>
    </w:pPr>
    <w:rPr>
      <w:rFonts w:ascii="Verdana" w:eastAsia="Times New Roman" w:hAnsi="Verdana" w:cs="Times New Roman"/>
      <w:sz w:val="18"/>
      <w:szCs w:val="18"/>
      <w:lang w:eastAsia="ru-RU"/>
    </w:rPr>
  </w:style>
  <w:style w:type="paragraph" w:customStyle="1" w:styleId="tv2181">
    <w:name w:val="tv2181"/>
    <w:basedOn w:val="a"/>
    <w:rsid w:val="006E11CA"/>
    <w:pPr>
      <w:pBdr>
        <w:top w:val="single" w:sz="8" w:space="28" w:color="000000"/>
      </w:pBdr>
      <w:spacing w:before="480" w:after="0" w:line="360" w:lineRule="auto"/>
      <w:ind w:firstLine="300"/>
      <w:jc w:val="right"/>
    </w:pPr>
    <w:rPr>
      <w:rFonts w:ascii="Verdana" w:eastAsia="Times New Roman" w:hAnsi="Verdana" w:cs="Times New Roman"/>
      <w:sz w:val="18"/>
      <w:szCs w:val="18"/>
      <w:lang w:eastAsia="ru-RU"/>
    </w:rPr>
  </w:style>
  <w:style w:type="paragraph" w:customStyle="1" w:styleId="tv4441">
    <w:name w:val="tv4441"/>
    <w:basedOn w:val="a"/>
    <w:rsid w:val="006E11CA"/>
    <w:pPr>
      <w:spacing w:before="240" w:after="0" w:line="360" w:lineRule="auto"/>
      <w:ind w:firstLine="300"/>
    </w:pPr>
    <w:rPr>
      <w:rFonts w:ascii="Verdana" w:eastAsia="Times New Roman" w:hAnsi="Verdana" w:cs="Times New Roman"/>
      <w:sz w:val="18"/>
      <w:szCs w:val="18"/>
      <w:lang w:eastAsia="ru-RU"/>
    </w:rPr>
  </w:style>
  <w:style w:type="paragraph" w:customStyle="1" w:styleId="tvhtml1">
    <w:name w:val="tv_html1"/>
    <w:basedOn w:val="a"/>
    <w:rsid w:val="006E11CA"/>
    <w:pPr>
      <w:spacing w:before="100" w:beforeAutospacing="1" w:after="0" w:line="360" w:lineRule="auto"/>
    </w:pPr>
    <w:rPr>
      <w:rFonts w:ascii="Verdana" w:eastAsia="Times New Roman" w:hAnsi="Verdana" w:cs="Times New Roman"/>
      <w:sz w:val="18"/>
      <w:szCs w:val="18"/>
      <w:lang w:eastAsia="ru-RU"/>
    </w:rPr>
  </w:style>
  <w:style w:type="paragraph" w:customStyle="1" w:styleId="tv9271">
    <w:name w:val="tv9271"/>
    <w:basedOn w:val="a"/>
    <w:rsid w:val="006E11CA"/>
    <w:pPr>
      <w:spacing w:after="0" w:line="360" w:lineRule="auto"/>
      <w:ind w:firstLine="300"/>
    </w:pPr>
    <w:rPr>
      <w:rFonts w:ascii="Verdana" w:eastAsia="Times New Roman" w:hAnsi="Verdana" w:cs="Times New Roman"/>
      <w:sz w:val="18"/>
      <w:szCs w:val="18"/>
      <w:lang w:eastAsia="ru-RU"/>
    </w:rPr>
  </w:style>
  <w:style w:type="paragraph" w:customStyle="1" w:styleId="tvhtml2">
    <w:name w:val="tv_html2"/>
    <w:basedOn w:val="a"/>
    <w:rsid w:val="006E11CA"/>
    <w:pPr>
      <w:spacing w:before="100" w:beforeAutospacing="1" w:after="100" w:afterAutospacing="1" w:line="360" w:lineRule="auto"/>
    </w:pPr>
    <w:rPr>
      <w:rFonts w:ascii="Verdana" w:eastAsia="Times New Roman" w:hAnsi="Verdana" w:cs="Times New Roman"/>
      <w:sz w:val="18"/>
      <w:szCs w:val="18"/>
      <w:lang w:eastAsia="ru-RU"/>
    </w:rPr>
  </w:style>
  <w:style w:type="paragraph" w:styleId="a6">
    <w:name w:val="Balloon Text"/>
    <w:basedOn w:val="a"/>
    <w:link w:val="a7"/>
    <w:uiPriority w:val="99"/>
    <w:semiHidden/>
    <w:unhideWhenUsed/>
    <w:rsid w:val="006E11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1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189070&amp;version_date=11.01.2013" TargetMode="External"/><Relationship Id="rId13" Type="http://schemas.openxmlformats.org/officeDocument/2006/relationships/hyperlink" Target="http://www.likumi.lv/doc.php?id=189070&amp;version_date=11.01.2013" TargetMode="External"/><Relationship Id="rId18" Type="http://schemas.openxmlformats.org/officeDocument/2006/relationships/hyperlink" Target="http://www.likumi.lv/doc.php?id=189070&amp;version_date=11.01.20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eur-lex.europa.eu/LexUriServ/LexUriServ.do?uri=OJ:L:2007:315:0051:01:LV:HTML" TargetMode="External"/><Relationship Id="rId7" Type="http://schemas.openxmlformats.org/officeDocument/2006/relationships/hyperlink" Target="http://www.likumi.lv/doc.php?id=189070&amp;version_date=11.01.2013" TargetMode="External"/><Relationship Id="rId12" Type="http://schemas.openxmlformats.org/officeDocument/2006/relationships/hyperlink" Target="http://www.likumi.lv/doc.php?id=189070&amp;version_date=11.01.2013" TargetMode="External"/><Relationship Id="rId17" Type="http://schemas.openxmlformats.org/officeDocument/2006/relationships/hyperlink" Target="http://www.likumi.lv/doc.php?id=189070&amp;version_date=11.01.2013" TargetMode="External"/><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likumi.lv/doc.php?id=189070&amp;version_date=11.01.2013" TargetMode="External"/><Relationship Id="rId20" Type="http://schemas.openxmlformats.org/officeDocument/2006/relationships/hyperlink" Target="http://eur-lex.europa.eu/LexUriServ/LexUriServ.do?uri=CELEX:31989L0391:LV:HTML" TargetMode="External"/><Relationship Id="rId1" Type="http://schemas.openxmlformats.org/officeDocument/2006/relationships/styles" Target="styles.xml"/><Relationship Id="rId6" Type="http://schemas.openxmlformats.org/officeDocument/2006/relationships/hyperlink" Target="http://www.likumi.lv/doc.php?id=189070&amp;version_date=11.01.2013" TargetMode="External"/><Relationship Id="rId11" Type="http://schemas.openxmlformats.org/officeDocument/2006/relationships/hyperlink" Target="http://www.likumi.lv/doc.php?id=189070&amp;version_date=11.01.2013" TargetMode="External"/><Relationship Id="rId24" Type="http://schemas.openxmlformats.org/officeDocument/2006/relationships/image" Target="media/image3.jpeg"/><Relationship Id="rId5" Type="http://schemas.openxmlformats.org/officeDocument/2006/relationships/hyperlink" Target="http://www.likumi.lv/doc.php?id=189070&amp;version_date=11.01.2013" TargetMode="External"/><Relationship Id="rId15" Type="http://schemas.openxmlformats.org/officeDocument/2006/relationships/hyperlink" Target="http://www.likumi.lv/doc.php?id=189070&amp;version_date=11.01.2013" TargetMode="External"/><Relationship Id="rId23" Type="http://schemas.openxmlformats.org/officeDocument/2006/relationships/image" Target="media/image2.jpeg"/><Relationship Id="rId10" Type="http://schemas.openxmlformats.org/officeDocument/2006/relationships/hyperlink" Target="http://www.likumi.lv/doc.php?id=189070&amp;version_date=11.01.2013" TargetMode="External"/><Relationship Id="rId19" Type="http://schemas.openxmlformats.org/officeDocument/2006/relationships/hyperlink" Target="http://www.likumi.lv/doc.php?id=90020" TargetMode="External"/><Relationship Id="rId4" Type="http://schemas.openxmlformats.org/officeDocument/2006/relationships/hyperlink" Target="http://www.likumi.lv/doc.php?id=26020" TargetMode="External"/><Relationship Id="rId9" Type="http://schemas.openxmlformats.org/officeDocument/2006/relationships/hyperlink" Target="http://www.likumi.lv/doc.php?id=189070&amp;version_date=11.01.2013" TargetMode="External"/><Relationship Id="rId14" Type="http://schemas.openxmlformats.org/officeDocument/2006/relationships/hyperlink" Target="http://www.likumi.lv/doc.php?id=189070&amp;version_date=11.01.2013"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16674</Words>
  <Characters>95043</Characters>
  <Application>Microsoft Office Word</Application>
  <DocSecurity>0</DocSecurity>
  <Lines>792</Lines>
  <Paragraphs>222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Pavel</cp:lastModifiedBy>
  <cp:revision>2</cp:revision>
  <dcterms:created xsi:type="dcterms:W3CDTF">2024-12-18T17:30:00Z</dcterms:created>
  <dcterms:modified xsi:type="dcterms:W3CDTF">2024-12-18T17:30:00Z</dcterms:modified>
</cp:coreProperties>
</file>